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7D" w:rsidRPr="001C3F63" w:rsidRDefault="0090177D" w:rsidP="0028746C">
      <w:pPr>
        <w:pStyle w:val="Retraitcorpsdetexte"/>
        <w:ind w:left="426" w:firstLine="0"/>
        <w:jc w:val="left"/>
        <w:rPr>
          <w:rFonts w:ascii="Verdana" w:hAnsi="Verdana"/>
          <w:b/>
          <w:i w:val="0"/>
          <w:sz w:val="24"/>
        </w:rPr>
      </w:pPr>
      <w:r w:rsidRPr="001C3F63">
        <w:rPr>
          <w:rFonts w:ascii="Verdana" w:hAnsi="Verdana"/>
          <w:b/>
          <w:i w:val="0"/>
          <w:sz w:val="24"/>
        </w:rPr>
        <w:t>Sabine Larmet</w:t>
      </w:r>
    </w:p>
    <w:p w:rsidR="0090177D" w:rsidRPr="001C3F63" w:rsidRDefault="0090177D" w:rsidP="0028746C">
      <w:pPr>
        <w:pStyle w:val="Retraitcorpsdetexte"/>
        <w:ind w:left="426" w:firstLine="0"/>
        <w:jc w:val="left"/>
        <w:rPr>
          <w:rFonts w:ascii="Verdana" w:hAnsi="Verdana"/>
          <w:i w:val="0"/>
        </w:rPr>
      </w:pPr>
      <w:r w:rsidRPr="001C3F63">
        <w:rPr>
          <w:rFonts w:ascii="Verdana" w:hAnsi="Verdana"/>
          <w:i w:val="0"/>
        </w:rPr>
        <w:t xml:space="preserve">31 bis </w:t>
      </w:r>
      <w:proofErr w:type="gramStart"/>
      <w:r w:rsidRPr="001C3F63">
        <w:rPr>
          <w:rFonts w:ascii="Verdana" w:hAnsi="Verdana"/>
          <w:i w:val="0"/>
        </w:rPr>
        <w:t>chemin</w:t>
      </w:r>
      <w:proofErr w:type="gramEnd"/>
      <w:r w:rsidRPr="001C3F63">
        <w:rPr>
          <w:rFonts w:ascii="Verdana" w:hAnsi="Verdana"/>
          <w:i w:val="0"/>
        </w:rPr>
        <w:t xml:space="preserve"> du </w:t>
      </w:r>
      <w:proofErr w:type="spellStart"/>
      <w:r w:rsidRPr="001C3F63">
        <w:rPr>
          <w:rFonts w:ascii="Verdana" w:hAnsi="Verdana"/>
          <w:i w:val="0"/>
        </w:rPr>
        <w:t>baudy</w:t>
      </w:r>
      <w:proofErr w:type="spellEnd"/>
      <w:r w:rsidRPr="001C3F63">
        <w:rPr>
          <w:rFonts w:ascii="Verdana" w:hAnsi="Verdana"/>
          <w:i w:val="0"/>
        </w:rPr>
        <w:tab/>
      </w:r>
    </w:p>
    <w:p w:rsidR="0090177D" w:rsidRPr="0028746C" w:rsidRDefault="0090177D" w:rsidP="0028746C">
      <w:pPr>
        <w:ind w:left="426" w:right="49"/>
        <w:rPr>
          <w:rFonts w:ascii="Verdana" w:hAnsi="Verdana"/>
          <w:iCs/>
          <w:spacing w:val="10"/>
          <w:sz w:val="22"/>
        </w:rPr>
      </w:pPr>
      <w:r w:rsidRPr="0028746C">
        <w:rPr>
          <w:rFonts w:ascii="Verdana" w:hAnsi="Verdana"/>
          <w:iCs/>
          <w:spacing w:val="10"/>
          <w:sz w:val="22"/>
        </w:rPr>
        <w:t>69260 Charbonnières</w:t>
      </w:r>
    </w:p>
    <w:p w:rsidR="0028746C" w:rsidRPr="00A66225" w:rsidRDefault="00C56C79" w:rsidP="00A66225">
      <w:pPr>
        <w:spacing w:line="360" w:lineRule="auto"/>
        <w:ind w:left="426" w:right="49"/>
        <w:rPr>
          <w:rFonts w:ascii="Verdana" w:hAnsi="Verdana"/>
          <w:iCs/>
          <w:color w:val="0000FF"/>
          <w:spacing w:val="10"/>
          <w:sz w:val="22"/>
          <w:u w:val="single"/>
        </w:rPr>
      </w:pPr>
      <w:hyperlink r:id="rId9" w:history="1">
        <w:r w:rsidR="004C7827" w:rsidRPr="00EE674A">
          <w:rPr>
            <w:rStyle w:val="Lienhypertexte"/>
            <w:rFonts w:ascii="Verdana" w:hAnsi="Verdana"/>
            <w:iCs/>
            <w:spacing w:val="10"/>
            <w:sz w:val="22"/>
          </w:rPr>
          <w:t>sabine@larmet.eu</w:t>
        </w:r>
      </w:hyperlink>
    </w:p>
    <w:p w:rsidR="0028746C" w:rsidRDefault="00A66225" w:rsidP="0040777C">
      <w:pPr>
        <w:ind w:left="426" w:right="49"/>
        <w:rPr>
          <w:rFonts w:ascii="Verdana" w:hAnsi="Verdana"/>
          <w:iCs/>
          <w:spacing w:val="10"/>
          <w:sz w:val="22"/>
        </w:rPr>
      </w:pPr>
      <w:r>
        <w:rPr>
          <w:rFonts w:ascii="Verdana" w:hAnsi="Verdana"/>
          <w:iCs/>
          <w:spacing w:val="10"/>
          <w:sz w:val="22"/>
        </w:rPr>
        <w:t xml:space="preserve">+33 </w:t>
      </w:r>
      <w:r w:rsidR="0028746C" w:rsidRPr="008D59C5">
        <w:rPr>
          <w:rFonts w:ascii="Verdana" w:hAnsi="Verdana"/>
          <w:iCs/>
          <w:spacing w:val="10"/>
          <w:sz w:val="22"/>
        </w:rPr>
        <w:t>6 45 80 52 05</w:t>
      </w:r>
    </w:p>
    <w:p w:rsidR="0028746C" w:rsidRDefault="0028746C" w:rsidP="0028746C">
      <w:pPr>
        <w:ind w:left="426" w:right="49"/>
        <w:rPr>
          <w:rFonts w:ascii="Verdana" w:hAnsi="Verdana"/>
          <w:iCs/>
          <w:spacing w:val="10"/>
          <w:sz w:val="22"/>
        </w:rPr>
      </w:pPr>
    </w:p>
    <w:p w:rsidR="0028746C" w:rsidRDefault="001C6B39" w:rsidP="001C6B39">
      <w:pPr>
        <w:spacing w:line="360" w:lineRule="auto"/>
        <w:ind w:left="426" w:right="49"/>
        <w:jc w:val="right"/>
        <w:rPr>
          <w:rFonts w:ascii="Verdana" w:hAnsi="Verdana"/>
          <w:iCs/>
          <w:spacing w:val="10"/>
          <w:sz w:val="22"/>
        </w:rPr>
      </w:pPr>
      <w:r>
        <w:rPr>
          <w:rFonts w:ascii="Verdana" w:hAnsi="Verdana"/>
          <w:iCs/>
          <w:spacing w:val="10"/>
          <w:sz w:val="22"/>
        </w:rPr>
        <w:lastRenderedPageBreak/>
        <w:t xml:space="preserve">            </w:t>
      </w:r>
      <w:r w:rsidR="0040777C">
        <w:rPr>
          <w:noProof/>
        </w:rPr>
        <w:drawing>
          <wp:inline distT="0" distB="0" distL="0" distR="0" wp14:anchorId="37B156CC" wp14:editId="295B9B30">
            <wp:extent cx="797442" cy="790714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2340" cy="79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46C">
        <w:rPr>
          <w:noProof/>
        </w:rPr>
        <w:drawing>
          <wp:inline distT="0" distB="0" distL="0" distR="0" wp14:anchorId="131CC9EA" wp14:editId="527ACD87">
            <wp:extent cx="852618" cy="733646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4428" cy="76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iCs/>
          <w:spacing w:val="10"/>
          <w:sz w:val="22"/>
        </w:rPr>
        <w:t xml:space="preserve"> </w:t>
      </w:r>
    </w:p>
    <w:p w:rsidR="0028746C" w:rsidRPr="008D59C5" w:rsidRDefault="0028746C" w:rsidP="004754B3">
      <w:pPr>
        <w:spacing w:line="360" w:lineRule="auto"/>
        <w:ind w:left="426" w:right="49"/>
        <w:jc w:val="right"/>
        <w:rPr>
          <w:rFonts w:ascii="Verdana" w:hAnsi="Verdana"/>
          <w:iCs/>
          <w:spacing w:val="10"/>
          <w:sz w:val="22"/>
        </w:rPr>
      </w:pPr>
      <w:r w:rsidRPr="0028746C">
        <w:rPr>
          <w:rFonts w:ascii="Verdana" w:hAnsi="Verdana"/>
          <w:iCs/>
          <w:spacing w:val="10"/>
          <w:sz w:val="18"/>
        </w:rPr>
        <w:t>Membre de la Fédération ISAP</w:t>
      </w:r>
    </w:p>
    <w:p w:rsidR="0028746C" w:rsidRDefault="0028746C" w:rsidP="0028746C">
      <w:pPr>
        <w:ind w:left="426" w:right="49"/>
        <w:rPr>
          <w:rFonts w:ascii="Verdana" w:hAnsi="Verdana"/>
          <w:iCs/>
          <w:spacing w:val="10"/>
          <w:sz w:val="22"/>
        </w:rPr>
      </w:pPr>
    </w:p>
    <w:p w:rsidR="0028746C" w:rsidRDefault="0028746C" w:rsidP="0028746C">
      <w:pPr>
        <w:ind w:left="426" w:right="49"/>
        <w:rPr>
          <w:rFonts w:ascii="Verdana" w:hAnsi="Verdana"/>
          <w:iCs/>
          <w:spacing w:val="10"/>
          <w:sz w:val="22"/>
        </w:rPr>
        <w:sectPr w:rsidR="0028746C" w:rsidSect="0028746C">
          <w:headerReference w:type="default" r:id="rId12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tbl>
      <w:tblPr>
        <w:tblW w:w="9639" w:type="dxa"/>
        <w:tblInd w:w="28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317"/>
        <w:gridCol w:w="180"/>
        <w:gridCol w:w="104"/>
      </w:tblGrid>
      <w:tr w:rsidR="0090177D" w:rsidRPr="007B33A5" w:rsidTr="00CD6C8D">
        <w:trPr>
          <w:trHeight w:val="978"/>
        </w:trPr>
        <w:tc>
          <w:tcPr>
            <w:tcW w:w="9638" w:type="dxa"/>
            <w:gridSpan w:val="4"/>
            <w:shd w:val="clear" w:color="auto" w:fill="FFFFFF"/>
          </w:tcPr>
          <w:p w:rsidR="00FF5737" w:rsidRPr="00154727" w:rsidRDefault="00FF5737" w:rsidP="00527C60">
            <w:pPr>
              <w:spacing w:before="60"/>
              <w:ind w:left="357" w:right="499"/>
              <w:jc w:val="center"/>
              <w:rPr>
                <w:rFonts w:ascii="Verdana" w:hAnsi="Verdana"/>
                <w:b/>
                <w:spacing w:val="10"/>
                <w:sz w:val="36"/>
              </w:rPr>
            </w:pPr>
          </w:p>
          <w:p w:rsidR="0090177D" w:rsidRPr="00527C60" w:rsidRDefault="0090177D" w:rsidP="00527C60">
            <w:pPr>
              <w:spacing w:before="60"/>
              <w:ind w:left="357" w:right="499"/>
              <w:jc w:val="center"/>
              <w:rPr>
                <w:rFonts w:ascii="Verdana" w:hAnsi="Verdana"/>
                <w:b/>
                <w:spacing w:val="10"/>
                <w:sz w:val="36"/>
              </w:rPr>
            </w:pPr>
            <w:r w:rsidRPr="00527C60">
              <w:rPr>
                <w:rFonts w:ascii="Verdana" w:hAnsi="Verdana"/>
                <w:b/>
                <w:spacing w:val="10"/>
                <w:sz w:val="36"/>
              </w:rPr>
              <w:t>CONSULTANT</w:t>
            </w:r>
            <w:r w:rsidR="00A66225" w:rsidRPr="00527C60">
              <w:rPr>
                <w:rFonts w:ascii="Verdana" w:hAnsi="Verdana"/>
                <w:b/>
                <w:spacing w:val="10"/>
                <w:sz w:val="36"/>
              </w:rPr>
              <w:t>E</w:t>
            </w:r>
            <w:r w:rsidRPr="00527C60">
              <w:rPr>
                <w:rFonts w:ascii="Verdana" w:hAnsi="Verdana"/>
                <w:b/>
                <w:spacing w:val="10"/>
                <w:sz w:val="36"/>
              </w:rPr>
              <w:t xml:space="preserve"> FONCTIONNEL</w:t>
            </w:r>
            <w:r w:rsidR="00A66225" w:rsidRPr="00527C60">
              <w:rPr>
                <w:rFonts w:ascii="Verdana" w:hAnsi="Verdana"/>
                <w:b/>
                <w:spacing w:val="10"/>
                <w:sz w:val="36"/>
              </w:rPr>
              <w:t>LE</w:t>
            </w:r>
            <w:r w:rsidR="00527C60" w:rsidRPr="00527C60">
              <w:rPr>
                <w:rFonts w:ascii="Verdana" w:hAnsi="Verdana"/>
                <w:b/>
                <w:spacing w:val="10"/>
                <w:sz w:val="36"/>
              </w:rPr>
              <w:t xml:space="preserve"> SENIOR</w:t>
            </w:r>
            <w:r w:rsidRPr="00527C60">
              <w:rPr>
                <w:rFonts w:ascii="Verdana" w:hAnsi="Verdana"/>
                <w:b/>
                <w:spacing w:val="10"/>
                <w:sz w:val="36"/>
              </w:rPr>
              <w:t xml:space="preserve"> SAP FI-CO</w:t>
            </w:r>
            <w:r w:rsidR="0028746C" w:rsidRPr="00527C60">
              <w:rPr>
                <w:rFonts w:ascii="Verdana" w:hAnsi="Verdana"/>
                <w:b/>
                <w:spacing w:val="10"/>
                <w:sz w:val="36"/>
              </w:rPr>
              <w:t xml:space="preserve"> </w:t>
            </w:r>
          </w:p>
          <w:p w:rsidR="0090177D" w:rsidRPr="00527C60" w:rsidRDefault="0090177D" w:rsidP="00527C60">
            <w:pPr>
              <w:spacing w:before="60"/>
              <w:ind w:left="357" w:right="499"/>
              <w:jc w:val="center"/>
              <w:rPr>
                <w:rFonts w:ascii="Verdana" w:hAnsi="Verdana"/>
                <w:b/>
                <w:spacing w:val="10"/>
                <w:sz w:val="36"/>
              </w:rPr>
            </w:pPr>
          </w:p>
        </w:tc>
      </w:tr>
      <w:tr w:rsidR="0090177D" w:rsidRPr="007B33A5" w:rsidTr="00CD6C8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04" w:type="dxa"/>
        </w:trPr>
        <w:tc>
          <w:tcPr>
            <w:tcW w:w="9497" w:type="dxa"/>
            <w:gridSpan w:val="2"/>
          </w:tcPr>
          <w:p w:rsidR="00FF5737" w:rsidRDefault="00FF5737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  <w:u w:val="single"/>
              </w:rPr>
            </w:pPr>
          </w:p>
          <w:p w:rsidR="004754B3" w:rsidRDefault="004754B3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  <w:u w:val="single"/>
              </w:rPr>
            </w:pPr>
          </w:p>
          <w:p w:rsidR="0090177D" w:rsidRPr="007B33A5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  <w:u w:val="single"/>
              </w:rPr>
            </w:pPr>
            <w:r w:rsidRPr="007B33A5">
              <w:rPr>
                <w:rFonts w:ascii="Verdana" w:hAnsi="Verdana"/>
                <w:b/>
                <w:snapToGrid w:val="0"/>
                <w:color w:val="000000"/>
                <w:u w:val="single"/>
              </w:rPr>
              <w:t>Compétences fonctionnelles et métier :</w:t>
            </w:r>
          </w:p>
          <w:p w:rsidR="0090177D" w:rsidRPr="007B33A5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  <w:u w:val="single"/>
              </w:rPr>
            </w:pPr>
          </w:p>
          <w:p w:rsidR="0090177D" w:rsidRPr="007B33A5" w:rsidRDefault="0090177D" w:rsidP="0028746C">
            <w:pPr>
              <w:tabs>
                <w:tab w:val="left" w:pos="432"/>
                <w:tab w:val="left" w:pos="864"/>
                <w:tab w:val="left" w:pos="2160"/>
                <w:tab w:val="left" w:pos="2592"/>
              </w:tabs>
              <w:spacing w:before="40"/>
              <w:rPr>
                <w:rFonts w:ascii="Verdana" w:hAnsi="Verdana"/>
                <w:bCs/>
              </w:rPr>
            </w:pPr>
            <w:r w:rsidRPr="007B33A5">
              <w:rPr>
                <w:rFonts w:ascii="Verdana" w:hAnsi="Verdana"/>
                <w:b/>
                <w:bCs/>
              </w:rPr>
              <w:t>Conduite d’actions d’évolution SAP</w:t>
            </w:r>
            <w:r w:rsidR="00FF5737">
              <w:rPr>
                <w:rFonts w:ascii="Verdana" w:hAnsi="Verdana"/>
                <w:b/>
                <w:bCs/>
              </w:rPr>
              <w:t> :</w:t>
            </w:r>
            <w:r w:rsidRPr="007B33A5">
              <w:rPr>
                <w:rFonts w:ascii="Verdana" w:hAnsi="Verdana"/>
                <w:b/>
                <w:bCs/>
              </w:rPr>
              <w:t xml:space="preserve"> </w:t>
            </w:r>
            <w:r w:rsidRPr="007B33A5">
              <w:rPr>
                <w:rFonts w:ascii="Verdana" w:hAnsi="Verdana"/>
                <w:bCs/>
              </w:rPr>
              <w:t xml:space="preserve">Etude exploratoire, Etude d’impact, Etude de faisabilité, </w:t>
            </w:r>
            <w:r w:rsidR="008D6141">
              <w:rPr>
                <w:rFonts w:ascii="Verdana" w:hAnsi="Verdana"/>
                <w:bCs/>
              </w:rPr>
              <w:t>Chiffrages,</w:t>
            </w:r>
            <w:r w:rsidR="00AB403E" w:rsidRPr="007B33A5">
              <w:rPr>
                <w:rFonts w:ascii="Verdana" w:hAnsi="Verdana"/>
                <w:bCs/>
              </w:rPr>
              <w:t xml:space="preserve"> </w:t>
            </w:r>
            <w:r w:rsidR="00AB403E">
              <w:rPr>
                <w:rFonts w:ascii="Verdana" w:hAnsi="Verdana"/>
                <w:bCs/>
              </w:rPr>
              <w:t>Analyse et</w:t>
            </w:r>
            <w:r w:rsidR="008D6141">
              <w:rPr>
                <w:rFonts w:ascii="Verdana" w:hAnsi="Verdana"/>
                <w:bCs/>
              </w:rPr>
              <w:t xml:space="preserve"> </w:t>
            </w:r>
            <w:r w:rsidRPr="007B33A5">
              <w:rPr>
                <w:rFonts w:ascii="Verdana" w:hAnsi="Verdana"/>
                <w:bCs/>
              </w:rPr>
              <w:t>Paramétrage.</w:t>
            </w:r>
          </w:p>
          <w:p w:rsidR="0090177D" w:rsidRDefault="0090177D" w:rsidP="0028746C">
            <w:pPr>
              <w:rPr>
                <w:rFonts w:ascii="Verdana" w:hAnsi="Verdana"/>
                <w:bCs/>
              </w:rPr>
            </w:pPr>
            <w:r w:rsidRPr="007B33A5">
              <w:rPr>
                <w:rFonts w:ascii="Verdana" w:hAnsi="Verdana"/>
                <w:bCs/>
              </w:rPr>
              <w:t xml:space="preserve">Participation à des projets d’intégration, upgrade ou actions post implémentation SAP. Utilisation de solutions </w:t>
            </w:r>
            <w:proofErr w:type="spellStart"/>
            <w:r w:rsidRPr="007B33A5">
              <w:rPr>
                <w:rFonts w:ascii="Verdana" w:hAnsi="Verdana"/>
                <w:bCs/>
              </w:rPr>
              <w:t>pré-configurées</w:t>
            </w:r>
            <w:proofErr w:type="spellEnd"/>
            <w:r w:rsidRPr="007B33A5">
              <w:rPr>
                <w:rFonts w:ascii="Verdana" w:hAnsi="Verdana"/>
                <w:bCs/>
              </w:rPr>
              <w:t xml:space="preserve"> SAP.</w:t>
            </w:r>
          </w:p>
          <w:p w:rsidR="00FF5737" w:rsidRDefault="00FF5737" w:rsidP="0028746C">
            <w:pPr>
              <w:rPr>
                <w:rFonts w:ascii="Verdana" w:hAnsi="Verdana"/>
                <w:bCs/>
              </w:rPr>
            </w:pPr>
          </w:p>
          <w:p w:rsidR="00FF5737" w:rsidRPr="007B33A5" w:rsidRDefault="00FF5737" w:rsidP="0028746C">
            <w:pPr>
              <w:rPr>
                <w:rFonts w:ascii="Verdana" w:hAnsi="Verdana"/>
                <w:bCs/>
              </w:rPr>
            </w:pPr>
            <w:r w:rsidRPr="00FF5737">
              <w:rPr>
                <w:rFonts w:ascii="Verdana" w:hAnsi="Verdana"/>
                <w:b/>
                <w:bCs/>
              </w:rPr>
              <w:t>Déploiements</w:t>
            </w:r>
            <w:r w:rsidR="00CD6C8D">
              <w:rPr>
                <w:rFonts w:ascii="Verdana" w:hAnsi="Verdana"/>
                <w:bCs/>
              </w:rPr>
              <w:t xml:space="preserve"> </w:t>
            </w:r>
            <w:proofErr w:type="spellStart"/>
            <w:r w:rsidR="00CE3706">
              <w:rPr>
                <w:rFonts w:ascii="Verdana" w:hAnsi="Verdana"/>
                <w:bCs/>
              </w:rPr>
              <w:t>C</w:t>
            </w:r>
            <w:r>
              <w:rPr>
                <w:rFonts w:ascii="Verdana" w:hAnsi="Verdana"/>
                <w:bCs/>
              </w:rPr>
              <w:t>ore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r w:rsidR="00102BA4">
              <w:rPr>
                <w:rFonts w:ascii="Verdana" w:hAnsi="Verdana"/>
                <w:bCs/>
              </w:rPr>
              <w:t>M</w:t>
            </w:r>
            <w:r>
              <w:rPr>
                <w:rFonts w:ascii="Verdana" w:hAnsi="Verdana"/>
                <w:bCs/>
              </w:rPr>
              <w:t>odel : France et étranger (Espagne, Allemagne, Pays-Bas</w:t>
            </w:r>
            <w:r w:rsidR="00102BA4">
              <w:rPr>
                <w:rFonts w:ascii="Verdana" w:hAnsi="Verdana"/>
                <w:bCs/>
              </w:rPr>
              <w:t xml:space="preserve">, </w:t>
            </w:r>
            <w:r w:rsidR="00ED1184">
              <w:rPr>
                <w:rFonts w:ascii="Verdana" w:hAnsi="Verdana"/>
                <w:bCs/>
              </w:rPr>
              <w:t xml:space="preserve">Belgique, </w:t>
            </w:r>
            <w:r w:rsidR="009145BB">
              <w:rPr>
                <w:rFonts w:ascii="Verdana" w:hAnsi="Verdana"/>
                <w:bCs/>
              </w:rPr>
              <w:t>Thaïlande</w:t>
            </w:r>
            <w:r w:rsidR="00ED1184">
              <w:rPr>
                <w:rFonts w:ascii="Verdana" w:hAnsi="Verdana"/>
                <w:bCs/>
              </w:rPr>
              <w:t>, Singapour</w:t>
            </w:r>
            <w:r>
              <w:rPr>
                <w:rFonts w:ascii="Verdana" w:hAnsi="Verdana"/>
                <w:bCs/>
              </w:rPr>
              <w:t>)</w:t>
            </w:r>
          </w:p>
          <w:p w:rsidR="0090177D" w:rsidRPr="007B33A5" w:rsidRDefault="0090177D" w:rsidP="0028746C">
            <w:pPr>
              <w:tabs>
                <w:tab w:val="left" w:pos="638"/>
                <w:tab w:val="left" w:pos="333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</w:rPr>
            </w:pPr>
          </w:p>
          <w:p w:rsidR="0090177D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Cs/>
                <w:highlight w:val="yellow"/>
              </w:rPr>
            </w:pPr>
            <w:r w:rsidRPr="007B33A5">
              <w:rPr>
                <w:rFonts w:ascii="Verdana" w:hAnsi="Verdana"/>
                <w:b/>
                <w:bCs/>
              </w:rPr>
              <w:t>Assistance à la maîtrise d’ouvrage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7B33A5">
              <w:rPr>
                <w:rFonts w:ascii="Verdana" w:hAnsi="Verdana"/>
                <w:b/>
                <w:bCs/>
              </w:rPr>
              <w:t xml:space="preserve"> </w:t>
            </w:r>
            <w:r w:rsidRPr="007B33A5">
              <w:rPr>
                <w:rFonts w:ascii="Verdana" w:hAnsi="Verdana"/>
                <w:bCs/>
              </w:rPr>
              <w:t>Recueil et formalisation de l’expression métier du besoin. Prise en compte des contraintes et proposition de solutions. Rédaction de spécifications fonctionnelles générales et détaillées. Rédaction de cahiers de recette métier</w:t>
            </w:r>
            <w:r>
              <w:rPr>
                <w:rFonts w:ascii="Verdana" w:hAnsi="Verdana"/>
                <w:bCs/>
              </w:rPr>
              <w:t xml:space="preserve">, assistance à la recette, formation des utilisateurs, </w:t>
            </w:r>
            <w:r w:rsidRPr="007B33A5">
              <w:rPr>
                <w:rFonts w:ascii="Verdana" w:hAnsi="Verdana"/>
                <w:bCs/>
              </w:rPr>
              <w:t>Animation de réunion et d’atelier.</w:t>
            </w:r>
            <w:r w:rsidRPr="007B33A5">
              <w:rPr>
                <w:rFonts w:ascii="Verdana" w:hAnsi="Verdana"/>
                <w:bCs/>
                <w:highlight w:val="yellow"/>
              </w:rPr>
              <w:t xml:space="preserve"> </w:t>
            </w:r>
          </w:p>
          <w:p w:rsidR="0090177D" w:rsidRPr="005112A5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Cs/>
              </w:rPr>
            </w:pPr>
          </w:p>
          <w:p w:rsidR="0090177D" w:rsidRPr="005112A5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Coordination</w:t>
            </w:r>
            <w:r w:rsidRPr="005112A5">
              <w:rPr>
                <w:rFonts w:ascii="Verdana" w:hAnsi="Verdana"/>
                <w:b/>
                <w:bCs/>
              </w:rPr>
              <w:t xml:space="preserve"> de projets, </w:t>
            </w:r>
            <w:r w:rsidRPr="005112A5">
              <w:rPr>
                <w:rFonts w:ascii="Verdana" w:hAnsi="Verdana"/>
                <w:bCs/>
              </w:rPr>
              <w:t>Encadrement d’équipe</w:t>
            </w:r>
            <w:r w:rsidRPr="005112A5">
              <w:rPr>
                <w:rFonts w:ascii="Verdana" w:hAnsi="Verdana"/>
                <w:b/>
                <w:bCs/>
              </w:rPr>
              <w:t xml:space="preserve"> </w:t>
            </w:r>
          </w:p>
          <w:p w:rsidR="0090177D" w:rsidRPr="007B33A5" w:rsidRDefault="0090177D" w:rsidP="0028746C">
            <w:pPr>
              <w:tabs>
                <w:tab w:val="left" w:pos="284"/>
              </w:tabs>
              <w:ind w:right="-828"/>
              <w:rPr>
                <w:rFonts w:ascii="Verdana" w:hAnsi="Verdana"/>
                <w:bCs/>
              </w:rPr>
            </w:pPr>
          </w:p>
          <w:p w:rsidR="0090177D" w:rsidRPr="007B33A5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Cs/>
              </w:rPr>
            </w:pPr>
            <w:r w:rsidRPr="007B33A5">
              <w:rPr>
                <w:rFonts w:ascii="Verdana" w:hAnsi="Verdana"/>
                <w:b/>
                <w:bCs/>
              </w:rPr>
              <w:t>Compétences métier</w:t>
            </w:r>
            <w:r w:rsidR="00FF5737">
              <w:rPr>
                <w:rFonts w:ascii="Verdana" w:hAnsi="Verdana"/>
                <w:b/>
                <w:bCs/>
              </w:rPr>
              <w:t xml:space="preserve"> : </w:t>
            </w:r>
            <w:r w:rsidRPr="00FF5737">
              <w:rPr>
                <w:rFonts w:ascii="Verdana" w:hAnsi="Verdana"/>
                <w:b/>
                <w:bCs/>
              </w:rPr>
              <w:t>Comptabilité Générale, Comptabilité des Immobilisations</w:t>
            </w:r>
            <w:r>
              <w:rPr>
                <w:rFonts w:ascii="Verdana" w:hAnsi="Verdana"/>
                <w:bCs/>
              </w:rPr>
              <w:t xml:space="preserve">, Comptabilité Fournisseurs et Clients, </w:t>
            </w:r>
            <w:r w:rsidRPr="007B33A5">
              <w:rPr>
                <w:rFonts w:ascii="Verdana" w:hAnsi="Verdana"/>
                <w:bCs/>
              </w:rPr>
              <w:t xml:space="preserve">Trésorerie, Contrôle de gestion, Consolidation Financière. </w:t>
            </w:r>
          </w:p>
          <w:p w:rsidR="0090177D" w:rsidRPr="007B33A5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</w:rPr>
            </w:pPr>
          </w:p>
        </w:tc>
      </w:tr>
      <w:tr w:rsidR="0090177D" w:rsidRPr="007B33A5" w:rsidTr="00CD6C8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04" w:type="dxa"/>
          <w:trHeight w:val="2286"/>
        </w:trPr>
        <w:tc>
          <w:tcPr>
            <w:tcW w:w="9497" w:type="dxa"/>
            <w:gridSpan w:val="2"/>
          </w:tcPr>
          <w:p w:rsidR="0090177D" w:rsidRPr="007B33A5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  <w:u w:val="single"/>
              </w:rPr>
            </w:pPr>
            <w:r w:rsidRPr="007B33A5">
              <w:rPr>
                <w:rFonts w:ascii="Verdana" w:hAnsi="Verdana"/>
                <w:b/>
                <w:snapToGrid w:val="0"/>
                <w:color w:val="000000"/>
                <w:u w:val="single"/>
              </w:rPr>
              <w:t>Connaissances sectorielles :</w:t>
            </w:r>
          </w:p>
          <w:p w:rsidR="0090177D" w:rsidRPr="00CD6C8D" w:rsidRDefault="0090177D" w:rsidP="0028746C">
            <w:pPr>
              <w:tabs>
                <w:tab w:val="left" w:pos="432"/>
                <w:tab w:val="left" w:pos="864"/>
                <w:tab w:val="num" w:pos="1620"/>
                <w:tab w:val="left" w:pos="2160"/>
                <w:tab w:val="left" w:pos="2592"/>
              </w:tabs>
              <w:spacing w:before="40"/>
              <w:rPr>
                <w:rFonts w:ascii="Verdana" w:hAnsi="Verdana"/>
                <w:sz w:val="6"/>
              </w:rPr>
            </w:pPr>
          </w:p>
          <w:p w:rsidR="00ED1184" w:rsidRDefault="00ED1184" w:rsidP="0028746C">
            <w:pPr>
              <w:numPr>
                <w:ilvl w:val="0"/>
                <w:numId w:val="1"/>
              </w:numPr>
              <w:tabs>
                <w:tab w:val="left" w:pos="432"/>
                <w:tab w:val="left" w:pos="864"/>
                <w:tab w:val="num" w:pos="1620"/>
                <w:tab w:val="left" w:pos="2160"/>
                <w:tab w:val="left" w:pos="2592"/>
              </w:tabs>
              <w:spacing w:before="40"/>
              <w:ind w:left="714" w:hanging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Pâtes Alimentaires</w:t>
            </w:r>
          </w:p>
          <w:p w:rsidR="0090177D" w:rsidRPr="007B33A5" w:rsidRDefault="0090177D" w:rsidP="0028746C">
            <w:pPr>
              <w:numPr>
                <w:ilvl w:val="0"/>
                <w:numId w:val="1"/>
              </w:numPr>
              <w:tabs>
                <w:tab w:val="left" w:pos="432"/>
                <w:tab w:val="left" w:pos="864"/>
                <w:tab w:val="num" w:pos="1620"/>
                <w:tab w:val="left" w:pos="2160"/>
                <w:tab w:val="left" w:pos="2592"/>
              </w:tabs>
              <w:spacing w:before="40"/>
              <w:ind w:left="714" w:hanging="357"/>
              <w:rPr>
                <w:rFonts w:ascii="Verdana" w:hAnsi="Verdana"/>
              </w:rPr>
            </w:pPr>
            <w:r w:rsidRPr="007B33A5">
              <w:rPr>
                <w:rFonts w:ascii="Verdana" w:hAnsi="Verdana"/>
              </w:rPr>
              <w:t>Chimi</w:t>
            </w:r>
            <w:r w:rsidR="00ED1184">
              <w:rPr>
                <w:rFonts w:ascii="Verdana" w:hAnsi="Verdana"/>
              </w:rPr>
              <w:t>e &amp; Diagnostic médical</w:t>
            </w:r>
          </w:p>
          <w:p w:rsidR="0090177D" w:rsidRPr="007B33A5" w:rsidRDefault="0090177D" w:rsidP="0028746C">
            <w:pPr>
              <w:numPr>
                <w:ilvl w:val="0"/>
                <w:numId w:val="1"/>
              </w:numPr>
              <w:tabs>
                <w:tab w:val="left" w:pos="432"/>
                <w:tab w:val="left" w:pos="864"/>
                <w:tab w:val="num" w:pos="1620"/>
                <w:tab w:val="left" w:pos="2160"/>
                <w:tab w:val="left" w:pos="2592"/>
              </w:tabs>
              <w:spacing w:before="40"/>
              <w:ind w:left="714" w:hanging="357"/>
              <w:rPr>
                <w:rFonts w:ascii="Verdana" w:hAnsi="Verdana"/>
              </w:rPr>
            </w:pPr>
            <w:r w:rsidRPr="007B33A5">
              <w:rPr>
                <w:rFonts w:ascii="Verdana" w:hAnsi="Verdana"/>
              </w:rPr>
              <w:t>Industrie Automobile</w:t>
            </w:r>
          </w:p>
          <w:p w:rsidR="0090177D" w:rsidRPr="007B33A5" w:rsidRDefault="0090177D" w:rsidP="0028746C">
            <w:pPr>
              <w:numPr>
                <w:ilvl w:val="0"/>
                <w:numId w:val="1"/>
              </w:numPr>
              <w:tabs>
                <w:tab w:val="left" w:pos="432"/>
                <w:tab w:val="left" w:pos="864"/>
                <w:tab w:val="num" w:pos="1620"/>
                <w:tab w:val="left" w:pos="2160"/>
                <w:tab w:val="left" w:pos="2592"/>
              </w:tabs>
              <w:spacing w:before="40"/>
              <w:ind w:left="714" w:hanging="357"/>
              <w:rPr>
                <w:rFonts w:ascii="Verdana" w:hAnsi="Verdana"/>
              </w:rPr>
            </w:pPr>
            <w:r w:rsidRPr="007B33A5">
              <w:rPr>
                <w:rFonts w:ascii="Verdana" w:hAnsi="Verdana"/>
              </w:rPr>
              <w:t>Distribution</w:t>
            </w:r>
          </w:p>
          <w:p w:rsidR="0090177D" w:rsidRPr="007B33A5" w:rsidRDefault="0090177D" w:rsidP="0028746C">
            <w:pPr>
              <w:numPr>
                <w:ilvl w:val="0"/>
                <w:numId w:val="1"/>
              </w:numPr>
              <w:tabs>
                <w:tab w:val="left" w:pos="432"/>
                <w:tab w:val="left" w:pos="864"/>
                <w:tab w:val="num" w:pos="1620"/>
                <w:tab w:val="left" w:pos="2160"/>
                <w:tab w:val="left" w:pos="2592"/>
              </w:tabs>
              <w:spacing w:before="40"/>
              <w:ind w:left="714" w:hanging="357"/>
              <w:rPr>
                <w:rFonts w:ascii="Verdana" w:hAnsi="Verdana"/>
              </w:rPr>
            </w:pPr>
            <w:r w:rsidRPr="007B33A5">
              <w:rPr>
                <w:rFonts w:ascii="Verdana" w:hAnsi="Verdana"/>
              </w:rPr>
              <w:t>Assurance IARD</w:t>
            </w:r>
          </w:p>
          <w:p w:rsidR="0090177D" w:rsidRPr="007B33A5" w:rsidRDefault="0090177D" w:rsidP="0028746C">
            <w:pPr>
              <w:numPr>
                <w:ilvl w:val="0"/>
                <w:numId w:val="1"/>
              </w:numPr>
              <w:tabs>
                <w:tab w:val="left" w:pos="432"/>
                <w:tab w:val="left" w:pos="864"/>
                <w:tab w:val="num" w:pos="1620"/>
                <w:tab w:val="left" w:pos="2160"/>
                <w:tab w:val="left" w:pos="2592"/>
              </w:tabs>
              <w:spacing w:before="40"/>
              <w:ind w:left="714" w:hanging="357"/>
              <w:rPr>
                <w:rFonts w:ascii="Verdana" w:hAnsi="Verdana"/>
                <w:snapToGrid w:val="0"/>
                <w:color w:val="000000"/>
              </w:rPr>
            </w:pPr>
            <w:r w:rsidRPr="007B33A5">
              <w:rPr>
                <w:rFonts w:ascii="Verdana" w:hAnsi="Verdana"/>
                <w:snapToGrid w:val="0"/>
                <w:color w:val="000000"/>
              </w:rPr>
              <w:t>Electroménager</w:t>
            </w:r>
          </w:p>
        </w:tc>
      </w:tr>
      <w:tr w:rsidR="0090177D" w:rsidRPr="00C56C79" w:rsidTr="00CD6C8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4" w:type="dxa"/>
          <w:trHeight w:val="1056"/>
        </w:trPr>
        <w:tc>
          <w:tcPr>
            <w:tcW w:w="9355" w:type="dxa"/>
            <w:gridSpan w:val="2"/>
          </w:tcPr>
          <w:p w:rsidR="0090177D" w:rsidRPr="00DF349A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  <w:u w:val="single"/>
                <w:lang w:val="en-US"/>
              </w:rPr>
            </w:pPr>
            <w:proofErr w:type="spellStart"/>
            <w:r w:rsidRPr="00DF349A">
              <w:rPr>
                <w:rFonts w:ascii="Verdana" w:hAnsi="Verdana"/>
                <w:b/>
                <w:snapToGrid w:val="0"/>
                <w:color w:val="000000"/>
                <w:u w:val="single"/>
                <w:lang w:val="en-US"/>
              </w:rPr>
              <w:t>Compétences</w:t>
            </w:r>
            <w:proofErr w:type="spellEnd"/>
            <w:r w:rsidRPr="00DF349A">
              <w:rPr>
                <w:rFonts w:ascii="Verdana" w:hAnsi="Verdana"/>
                <w:b/>
                <w:snapToGrid w:val="0"/>
                <w:color w:val="000000"/>
                <w:u w:val="single"/>
                <w:lang w:val="en-US"/>
              </w:rPr>
              <w:t xml:space="preserve"> techniques :</w:t>
            </w:r>
          </w:p>
          <w:p w:rsidR="0090177D" w:rsidRPr="00CD6C8D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snapToGrid w:val="0"/>
                <w:color w:val="000000"/>
                <w:lang w:val="en-US"/>
              </w:rPr>
            </w:pPr>
          </w:p>
          <w:p w:rsidR="002B7BB4" w:rsidRDefault="0090177D" w:rsidP="0028746C">
            <w:pPr>
              <w:tabs>
                <w:tab w:val="left" w:pos="432"/>
                <w:tab w:val="left" w:pos="638"/>
                <w:tab w:val="left" w:pos="864"/>
                <w:tab w:val="left" w:pos="2160"/>
                <w:tab w:val="left" w:pos="3332"/>
                <w:tab w:val="left" w:pos="4040"/>
              </w:tabs>
              <w:spacing w:line="240" w:lineRule="exact"/>
              <w:ind w:left="4040" w:hanging="4040"/>
              <w:rPr>
                <w:rFonts w:ascii="Verdana" w:hAnsi="Verdana"/>
                <w:snapToGrid w:val="0"/>
                <w:color w:val="000000"/>
                <w:lang w:val="en-US"/>
              </w:rPr>
            </w:pPr>
            <w:r w:rsidRPr="004C7827">
              <w:rPr>
                <w:rFonts w:ascii="Verdana" w:hAnsi="Verdana"/>
                <w:b/>
                <w:spacing w:val="10"/>
                <w:lang w:val="en-US"/>
              </w:rPr>
              <w:t>Modules SAP</w:t>
            </w:r>
            <w:r w:rsidRPr="004C7827">
              <w:rPr>
                <w:rFonts w:ascii="Verdana" w:hAnsi="Verdana"/>
                <w:spacing w:val="10"/>
                <w:lang w:val="en-US"/>
              </w:rPr>
              <w:tab/>
            </w:r>
            <w:r w:rsidRPr="004C7827">
              <w:rPr>
                <w:rFonts w:ascii="Verdana" w:hAnsi="Verdana"/>
                <w:lang w:val="en-US"/>
              </w:rPr>
              <w:t xml:space="preserve">: </w:t>
            </w:r>
            <w:r w:rsidRPr="009E548B">
              <w:rPr>
                <w:rFonts w:ascii="Verdana" w:hAnsi="Verdana"/>
                <w:b/>
                <w:lang w:val="en-US"/>
              </w:rPr>
              <w:t>FI</w:t>
            </w:r>
            <w:r w:rsidR="00550270" w:rsidRPr="009E548B">
              <w:rPr>
                <w:rFonts w:ascii="Verdana" w:hAnsi="Verdana"/>
                <w:b/>
                <w:lang w:val="en-US"/>
              </w:rPr>
              <w:t xml:space="preserve"> (</w:t>
            </w:r>
            <w:r w:rsidRPr="009E548B">
              <w:rPr>
                <w:rFonts w:ascii="Verdana" w:hAnsi="Verdana"/>
                <w:b/>
                <w:lang w:val="en-US"/>
              </w:rPr>
              <w:t xml:space="preserve">GL, </w:t>
            </w:r>
            <w:r w:rsidR="00550270" w:rsidRPr="009E548B">
              <w:rPr>
                <w:rFonts w:ascii="Verdana" w:hAnsi="Verdana"/>
                <w:b/>
                <w:lang w:val="en-US"/>
              </w:rPr>
              <w:t xml:space="preserve">new GL , </w:t>
            </w:r>
            <w:r w:rsidRPr="009E548B">
              <w:rPr>
                <w:rFonts w:ascii="Verdana" w:hAnsi="Verdana"/>
                <w:b/>
                <w:lang w:val="en-US"/>
              </w:rPr>
              <w:t>AA,</w:t>
            </w:r>
            <w:r w:rsidRPr="009E548B">
              <w:rPr>
                <w:rFonts w:ascii="Verdana" w:hAnsi="Verdana"/>
                <w:lang w:val="en-US"/>
              </w:rPr>
              <w:t xml:space="preserve"> </w:t>
            </w:r>
            <w:r w:rsidRPr="009E548B">
              <w:rPr>
                <w:rFonts w:ascii="Verdana" w:hAnsi="Verdana"/>
                <w:b/>
                <w:lang w:val="en-US"/>
              </w:rPr>
              <w:t>AP, AR</w:t>
            </w:r>
            <w:r w:rsidRPr="009E548B">
              <w:rPr>
                <w:rFonts w:ascii="Verdana" w:hAnsi="Verdana"/>
                <w:lang w:val="en-US"/>
              </w:rPr>
              <w:t xml:space="preserve">, </w:t>
            </w:r>
            <w:r w:rsidR="00550270" w:rsidRPr="009E548B">
              <w:rPr>
                <w:rFonts w:ascii="Verdana" w:hAnsi="Verdana"/>
                <w:lang w:val="en-US"/>
              </w:rPr>
              <w:t xml:space="preserve">TR, TV) </w:t>
            </w:r>
            <w:r w:rsidR="009E548B" w:rsidRPr="009E548B">
              <w:rPr>
                <w:rFonts w:ascii="Verdana" w:hAnsi="Verdana"/>
                <w:lang w:val="en-US"/>
              </w:rPr>
              <w:t xml:space="preserve"> </w:t>
            </w:r>
            <w:r w:rsidR="00550270" w:rsidRPr="002B7BB4">
              <w:rPr>
                <w:rFonts w:ascii="Verdana" w:hAnsi="Verdana"/>
                <w:b/>
                <w:snapToGrid w:val="0"/>
                <w:color w:val="000000"/>
                <w:lang w:val="en-US"/>
              </w:rPr>
              <w:t>CO</w:t>
            </w:r>
            <w:r w:rsidR="002B7BB4" w:rsidRPr="002B7BB4">
              <w:rPr>
                <w:rFonts w:ascii="Verdana" w:hAnsi="Verdana"/>
                <w:b/>
                <w:snapToGrid w:val="0"/>
                <w:color w:val="000000"/>
                <w:lang w:val="en-US"/>
              </w:rPr>
              <w:t>, CO-PC , CO-CCA</w:t>
            </w:r>
            <w:r w:rsidR="009E548B">
              <w:rPr>
                <w:rFonts w:ascii="Verdana" w:hAnsi="Verdana"/>
                <w:snapToGrid w:val="0"/>
                <w:color w:val="000000"/>
                <w:lang w:val="en-US"/>
              </w:rPr>
              <w:t xml:space="preserve"> </w:t>
            </w:r>
          </w:p>
          <w:p w:rsidR="00550270" w:rsidRPr="00550270" w:rsidRDefault="002B7BB4" w:rsidP="0028746C">
            <w:pPr>
              <w:tabs>
                <w:tab w:val="left" w:pos="432"/>
                <w:tab w:val="left" w:pos="638"/>
                <w:tab w:val="left" w:pos="864"/>
                <w:tab w:val="left" w:pos="2160"/>
                <w:tab w:val="left" w:pos="3332"/>
                <w:tab w:val="left" w:pos="4040"/>
              </w:tabs>
              <w:spacing w:line="240" w:lineRule="exact"/>
              <w:ind w:left="4040" w:hanging="4040"/>
              <w:rPr>
                <w:rFonts w:ascii="Verdana" w:hAnsi="Verdana"/>
                <w:snapToGrid w:val="0"/>
                <w:color w:val="000000"/>
                <w:lang w:val="en-US"/>
              </w:rPr>
            </w:pPr>
            <w:r>
              <w:rPr>
                <w:rFonts w:ascii="Verdana" w:hAnsi="Verdana"/>
                <w:snapToGrid w:val="0"/>
                <w:color w:val="000000"/>
                <w:lang w:val="en-US"/>
              </w:rPr>
              <w:t xml:space="preserve">                                 </w:t>
            </w:r>
            <w:r w:rsidR="00550270" w:rsidRPr="00550270">
              <w:rPr>
                <w:rFonts w:ascii="Verdana" w:hAnsi="Verdana"/>
                <w:snapToGrid w:val="0"/>
                <w:color w:val="000000"/>
                <w:lang w:val="en-US"/>
              </w:rPr>
              <w:t>PS</w:t>
            </w:r>
            <w:r>
              <w:rPr>
                <w:rFonts w:ascii="Verdana" w:hAnsi="Verdana"/>
                <w:snapToGrid w:val="0"/>
                <w:color w:val="000000"/>
                <w:lang w:val="en-US"/>
              </w:rPr>
              <w:t xml:space="preserve"> </w:t>
            </w:r>
            <w:r w:rsidR="009E548B">
              <w:rPr>
                <w:rFonts w:ascii="Verdana" w:hAnsi="Verdana"/>
                <w:snapToGrid w:val="0"/>
                <w:color w:val="000000"/>
                <w:lang w:val="en-US"/>
              </w:rPr>
              <w:t xml:space="preserve"> </w:t>
            </w:r>
            <w:r w:rsidR="00550270" w:rsidRPr="00550270">
              <w:rPr>
                <w:rFonts w:ascii="Verdana" w:hAnsi="Verdana"/>
                <w:snapToGrid w:val="0"/>
                <w:color w:val="000000"/>
                <w:lang w:val="en-US"/>
              </w:rPr>
              <w:t>D</w:t>
            </w:r>
            <w:r w:rsidR="009E548B">
              <w:rPr>
                <w:rFonts w:ascii="Verdana" w:hAnsi="Verdana"/>
                <w:snapToGrid w:val="0"/>
                <w:color w:val="000000"/>
                <w:lang w:val="en-US"/>
              </w:rPr>
              <w:t>ART</w:t>
            </w:r>
            <w:r w:rsidR="00F05C60">
              <w:rPr>
                <w:rFonts w:ascii="Verdana" w:hAnsi="Verdana"/>
                <w:snapToGrid w:val="0"/>
                <w:color w:val="000000"/>
                <w:lang w:val="en-US"/>
              </w:rPr>
              <w:t xml:space="preserve">   FI S4/HANA</w:t>
            </w:r>
          </w:p>
          <w:p w:rsidR="00550270" w:rsidRPr="00550270" w:rsidRDefault="00550270" w:rsidP="0028746C">
            <w:pPr>
              <w:tabs>
                <w:tab w:val="left" w:pos="356"/>
              </w:tabs>
              <w:rPr>
                <w:rFonts w:ascii="Verdana" w:hAnsi="Verdana"/>
                <w:b/>
                <w:snapToGrid w:val="0"/>
                <w:color w:val="000000"/>
                <w:lang w:val="en-US"/>
              </w:rPr>
            </w:pPr>
            <w:r w:rsidRPr="00550270">
              <w:rPr>
                <w:rFonts w:ascii="Verdana" w:hAnsi="Verdana"/>
                <w:snapToGrid w:val="0"/>
                <w:color w:val="000000"/>
                <w:lang w:val="en-US"/>
              </w:rPr>
              <w:t xml:space="preserve">Integration </w:t>
            </w:r>
            <w:r>
              <w:rPr>
                <w:rFonts w:ascii="Verdana" w:hAnsi="Verdana"/>
                <w:snapToGrid w:val="0"/>
                <w:color w:val="000000"/>
                <w:lang w:val="en-US"/>
              </w:rPr>
              <w:t xml:space="preserve">avec modules </w:t>
            </w:r>
            <w:r w:rsidRPr="00550270">
              <w:rPr>
                <w:rFonts w:ascii="Verdana" w:hAnsi="Verdana"/>
                <w:snapToGrid w:val="0"/>
                <w:color w:val="000000"/>
                <w:lang w:val="en-US"/>
              </w:rPr>
              <w:t>CO MM SD HR PS</w:t>
            </w:r>
            <w:r>
              <w:rPr>
                <w:rFonts w:ascii="Verdana" w:hAnsi="Verdana"/>
                <w:snapToGrid w:val="0"/>
                <w:color w:val="000000"/>
                <w:lang w:val="en-US"/>
              </w:rPr>
              <w:t xml:space="preserve"> </w:t>
            </w:r>
          </w:p>
        </w:tc>
      </w:tr>
      <w:tr w:rsidR="00550270" w:rsidRPr="00C56C79" w:rsidTr="00CD6C8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4" w:type="dxa"/>
        </w:trPr>
        <w:tc>
          <w:tcPr>
            <w:tcW w:w="9355" w:type="dxa"/>
            <w:gridSpan w:val="2"/>
          </w:tcPr>
          <w:p w:rsidR="00550270" w:rsidRPr="00486B22" w:rsidRDefault="00550270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  <w:u w:val="single"/>
                <w:lang w:val="en-US"/>
              </w:rPr>
            </w:pPr>
          </w:p>
        </w:tc>
      </w:tr>
      <w:tr w:rsidR="0090177D" w:rsidRPr="007B33A5" w:rsidTr="00CD6C8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4" w:type="dxa"/>
        </w:trPr>
        <w:tc>
          <w:tcPr>
            <w:tcW w:w="9355" w:type="dxa"/>
            <w:gridSpan w:val="2"/>
          </w:tcPr>
          <w:p w:rsidR="0090177D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  <w:u w:val="single"/>
              </w:rPr>
            </w:pPr>
            <w:r w:rsidRPr="007B33A5">
              <w:rPr>
                <w:rFonts w:ascii="Verdana" w:hAnsi="Verdana"/>
                <w:b/>
                <w:snapToGrid w:val="0"/>
                <w:color w:val="000000"/>
                <w:u w:val="single"/>
              </w:rPr>
              <w:t>Compétences linguistiques :</w:t>
            </w:r>
          </w:p>
          <w:p w:rsidR="00CD6C8D" w:rsidRPr="00CD6C8D" w:rsidRDefault="00CD6C8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snapToGrid w:val="0"/>
                <w:color w:val="000000"/>
                <w:u w:val="single"/>
              </w:rPr>
            </w:pPr>
          </w:p>
          <w:p w:rsidR="0090177D" w:rsidRPr="007B33A5" w:rsidRDefault="0090177D" w:rsidP="0028746C">
            <w:pPr>
              <w:tabs>
                <w:tab w:val="left" w:pos="432"/>
                <w:tab w:val="left" w:pos="1134"/>
                <w:tab w:val="left" w:pos="2160"/>
                <w:tab w:val="left" w:pos="2592"/>
              </w:tabs>
              <w:spacing w:line="240" w:lineRule="exact"/>
              <w:rPr>
                <w:rFonts w:ascii="Verdana" w:hAnsi="Verdana"/>
                <w:b/>
                <w:snapToGrid w:val="0"/>
                <w:color w:val="000000"/>
              </w:rPr>
            </w:pPr>
            <w:r w:rsidRPr="007B33A5">
              <w:rPr>
                <w:rFonts w:ascii="Verdana" w:hAnsi="Verdana"/>
                <w:snapToGrid w:val="0"/>
                <w:color w:val="000000"/>
              </w:rPr>
              <w:t xml:space="preserve">ANGLAIS : </w:t>
            </w:r>
            <w:r w:rsidRPr="007B33A5">
              <w:rPr>
                <w:rFonts w:ascii="Verdana" w:hAnsi="Verdana"/>
                <w:spacing w:val="10"/>
              </w:rPr>
              <w:t>maitrise courante à l’écrit et à l’oral</w:t>
            </w:r>
          </w:p>
        </w:tc>
      </w:tr>
    </w:tbl>
    <w:p w:rsidR="004C7827" w:rsidRDefault="004C7827">
      <w:pPr>
        <w:spacing w:after="200" w:line="276" w:lineRule="auto"/>
      </w:pPr>
    </w:p>
    <w:tbl>
      <w:tblPr>
        <w:tblW w:w="103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567"/>
        <w:gridCol w:w="141"/>
        <w:gridCol w:w="709"/>
        <w:gridCol w:w="284"/>
        <w:gridCol w:w="425"/>
        <w:gridCol w:w="567"/>
        <w:gridCol w:w="709"/>
        <w:gridCol w:w="708"/>
        <w:gridCol w:w="214"/>
        <w:gridCol w:w="2621"/>
        <w:gridCol w:w="124"/>
        <w:gridCol w:w="90"/>
        <w:gridCol w:w="70"/>
        <w:gridCol w:w="1296"/>
      </w:tblGrid>
      <w:tr w:rsidR="007C2777" w:rsidRPr="007C2777" w:rsidTr="005A40B3">
        <w:trPr>
          <w:trHeight w:val="300"/>
        </w:trPr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777" w:rsidRPr="007C2777" w:rsidRDefault="007C2777" w:rsidP="007C277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4B3" w:rsidRPr="00A31B10" w:rsidRDefault="004754B3" w:rsidP="007C2777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7C2777" w:rsidRPr="004754B3" w:rsidRDefault="00461E04" w:rsidP="007C2777">
            <w:pPr>
              <w:rPr>
                <w:rFonts w:ascii="Verdana" w:hAnsi="Verdana"/>
                <w:b/>
                <w:bCs/>
                <w:color w:val="000000"/>
                <w:sz w:val="24"/>
                <w:szCs w:val="16"/>
              </w:rPr>
            </w:pPr>
            <w:r w:rsidRPr="004754B3">
              <w:rPr>
                <w:rFonts w:ascii="Verdana" w:hAnsi="Verdana"/>
                <w:b/>
                <w:bCs/>
                <w:color w:val="000000"/>
                <w:sz w:val="24"/>
                <w:szCs w:val="16"/>
              </w:rPr>
              <w:t>FREELANCE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777" w:rsidRPr="00297978" w:rsidRDefault="007C2777" w:rsidP="007C27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97978">
              <w:rPr>
                <w:rFonts w:ascii="Verdana" w:hAnsi="Verdana"/>
                <w:color w:val="000000"/>
                <w:sz w:val="18"/>
                <w:szCs w:val="18"/>
              </w:rPr>
              <w:t>depuis 2011</w:t>
            </w:r>
          </w:p>
        </w:tc>
      </w:tr>
      <w:tr w:rsidR="007C2777" w:rsidRPr="007C2777" w:rsidTr="00A31B10">
        <w:trPr>
          <w:trHeight w:val="87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2777" w:rsidRPr="00A31B10" w:rsidRDefault="007C2777" w:rsidP="007C2777">
            <w:pPr>
              <w:rPr>
                <w:rFonts w:ascii="Verdana" w:hAnsi="Verdana"/>
                <w:b/>
                <w:bCs/>
                <w:color w:val="000000"/>
                <w:sz w:val="6"/>
                <w:szCs w:val="16"/>
              </w:rPr>
            </w:pPr>
            <w:r w:rsidRPr="00A31B10">
              <w:rPr>
                <w:rFonts w:ascii="Verdana" w:hAnsi="Verdana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2777" w:rsidRPr="00A31B10" w:rsidRDefault="007C2777" w:rsidP="007C2777">
            <w:pPr>
              <w:rPr>
                <w:rFonts w:ascii="Verdana" w:hAnsi="Verdana"/>
                <w:b/>
                <w:bCs/>
                <w:color w:val="000000"/>
                <w:sz w:val="6"/>
                <w:szCs w:val="16"/>
              </w:rPr>
            </w:pPr>
            <w:r w:rsidRPr="00A31B10">
              <w:rPr>
                <w:rFonts w:ascii="Verdana" w:hAnsi="Verdana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2777" w:rsidRPr="00297978" w:rsidRDefault="007C2777" w:rsidP="007C277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9797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D1184" w:rsidRPr="007C2777" w:rsidTr="00754281">
        <w:trPr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1184" w:rsidRPr="00A31B10" w:rsidRDefault="00ED1184" w:rsidP="00754281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Cs w:val="16"/>
              </w:rPr>
              <w:t>PANZANI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1184" w:rsidRPr="00A31B10" w:rsidRDefault="00ED1184" w:rsidP="00754281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Cs w:val="16"/>
              </w:rPr>
              <w:t>Pâtes alimentaires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1184" w:rsidRPr="00297978" w:rsidRDefault="00C84D33" w:rsidP="00C84D3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Juin </w:t>
            </w:r>
            <w:r w:rsidR="00ED118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D1184" w:rsidRPr="00297978">
              <w:rPr>
                <w:rFonts w:ascii="Verdana" w:hAnsi="Verdana"/>
                <w:color w:val="000000"/>
                <w:sz w:val="18"/>
                <w:szCs w:val="18"/>
              </w:rPr>
              <w:t>2018</w:t>
            </w:r>
            <w:r w:rsidR="00ED1184">
              <w:rPr>
                <w:rFonts w:ascii="Verdana" w:hAnsi="Verdan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aujourd’hui</w:t>
            </w:r>
          </w:p>
        </w:tc>
      </w:tr>
      <w:tr w:rsidR="00ED1184" w:rsidRPr="00C56C79" w:rsidTr="0075428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84" w:rsidRDefault="00ED1184" w:rsidP="00754281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</w:p>
          <w:p w:rsidR="00361322" w:rsidRDefault="00361322" w:rsidP="00754281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</w:p>
          <w:p w:rsidR="00361322" w:rsidRDefault="00361322" w:rsidP="00754281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</w:p>
          <w:p w:rsidR="00361322" w:rsidRPr="00A31B10" w:rsidRDefault="00361322" w:rsidP="00754281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  <w:r w:rsidRPr="00713EB5">
              <w:rPr>
                <w:rFonts w:ascii="Verdana" w:hAnsi="Verdana"/>
                <w:color w:val="000000"/>
                <w:sz w:val="18"/>
                <w:szCs w:val="18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84" w:rsidRPr="00361322" w:rsidRDefault="00ED1184" w:rsidP="00ED1184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Support Fonctionnel FI </w:t>
            </w:r>
            <w:r w:rsidR="003E387F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CO</w:t>
            </w:r>
          </w:p>
          <w:p w:rsidR="00ED1184" w:rsidRPr="00361322" w:rsidRDefault="00ED1184" w:rsidP="00ED1184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Projet </w:t>
            </w:r>
            <w:r w:rsidR="00754281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IFRS16 (</w:t>
            </w:r>
            <w:proofErr w:type="gramStart"/>
            <w:r w:rsidR="00754281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Panzani ,</w:t>
            </w:r>
            <w:proofErr w:type="gramEnd"/>
            <w:r w:rsidR="00754281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Lustucru frais , </w:t>
            </w:r>
            <w:proofErr w:type="spellStart"/>
            <w:r w:rsidR="00754281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Celnat</w:t>
            </w:r>
            <w:proofErr w:type="spellEnd"/>
            <w:r w:rsidR="00754281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&amp; R </w:t>
            </w:r>
            <w:proofErr w:type="spellStart"/>
            <w:r w:rsidR="00754281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Monterrat</w:t>
            </w:r>
            <w:proofErr w:type="spellEnd"/>
            <w:r w:rsidR="00754281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)</w:t>
            </w:r>
          </w:p>
          <w:p w:rsidR="00ED1184" w:rsidRDefault="00ED1184" w:rsidP="00ED1184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Projet </w:t>
            </w:r>
            <w:proofErr w:type="spellStart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Webreflex</w:t>
            </w:r>
            <w:proofErr w:type="spellEnd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Lustucru Frais</w:t>
            </w:r>
          </w:p>
          <w:p w:rsidR="00154727" w:rsidRPr="00361322" w:rsidRDefault="00154727" w:rsidP="00ED1184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Projet 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6"/>
              </w:rPr>
              <w:t>carve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6"/>
              </w:rPr>
              <w:t>-out ASM</w:t>
            </w:r>
          </w:p>
          <w:p w:rsidR="00ED1184" w:rsidRPr="0010789D" w:rsidRDefault="00ED1184" w:rsidP="00ED1184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r w:rsidRPr="0010789D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 xml:space="preserve">Maintenance </w:t>
            </w:r>
            <w:proofErr w:type="spellStart"/>
            <w:r w:rsidRPr="0010789D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Panzani</w:t>
            </w:r>
            <w:proofErr w:type="spellEnd"/>
            <w:r w:rsidRPr="0010789D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 xml:space="preserve"> &amp; William </w:t>
            </w:r>
            <w:proofErr w:type="spellStart"/>
            <w:r w:rsidR="003E387F" w:rsidRPr="0010789D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Saurin</w:t>
            </w:r>
            <w:proofErr w:type="spellEnd"/>
          </w:p>
          <w:p w:rsidR="00C84D33" w:rsidRPr="0010789D" w:rsidRDefault="00C84D33" w:rsidP="00ED1184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</w:p>
          <w:p w:rsidR="00361322" w:rsidRPr="0010789D" w:rsidRDefault="00C84D33" w:rsidP="00ED1184">
            <w:pPr>
              <w:rPr>
                <w:rFonts w:ascii="Verdana" w:hAnsi="Verdana"/>
                <w:bCs/>
                <w:color w:val="000000"/>
                <w:szCs w:val="16"/>
                <w:lang w:val="en-US"/>
              </w:rPr>
            </w:pPr>
            <w:r w:rsidRPr="0010789D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 xml:space="preserve">SAP </w:t>
            </w:r>
            <w:r w:rsidR="00361322" w:rsidRPr="0010789D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ECC6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84" w:rsidRPr="0010789D" w:rsidRDefault="00ED1184" w:rsidP="00754281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ED1184" w:rsidRPr="007C2777" w:rsidTr="00754281">
        <w:trPr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1184" w:rsidRPr="00A31B10" w:rsidRDefault="00ED1184" w:rsidP="00754281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Cs w:val="16"/>
              </w:rPr>
              <w:t>BioMérieux</w:t>
            </w:r>
            <w:proofErr w:type="spellEnd"/>
          </w:p>
        </w:tc>
        <w:tc>
          <w:tcPr>
            <w:tcW w:w="71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1184" w:rsidRPr="00A31B10" w:rsidRDefault="00ED1184" w:rsidP="00ED1184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  <w:r w:rsidRPr="00A31B10">
              <w:rPr>
                <w:rFonts w:ascii="Verdana" w:hAnsi="Verdana"/>
                <w:b/>
                <w:bCs/>
                <w:color w:val="000000"/>
                <w:szCs w:val="16"/>
              </w:rPr>
              <w:t>Chimi</w:t>
            </w:r>
            <w:r>
              <w:rPr>
                <w:rFonts w:ascii="Verdana" w:hAnsi="Verdana"/>
                <w:b/>
                <w:bCs/>
                <w:color w:val="000000"/>
                <w:szCs w:val="16"/>
              </w:rPr>
              <w:t>e &amp; Diagnostic médical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1184" w:rsidRPr="00297978" w:rsidRDefault="00ED1184" w:rsidP="00332C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Avril </w:t>
            </w:r>
            <w:r w:rsidRPr="00297978">
              <w:rPr>
                <w:rFonts w:ascii="Verdana" w:hAnsi="Verdana"/>
                <w:color w:val="000000"/>
                <w:sz w:val="18"/>
                <w:szCs w:val="18"/>
              </w:rPr>
              <w:t>2018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– </w:t>
            </w:r>
            <w:r w:rsidR="00332C15">
              <w:rPr>
                <w:rFonts w:ascii="Verdana" w:hAnsi="Verdana"/>
                <w:color w:val="000000"/>
                <w:sz w:val="18"/>
                <w:szCs w:val="18"/>
              </w:rPr>
              <w:t>février 2019</w:t>
            </w:r>
          </w:p>
        </w:tc>
      </w:tr>
      <w:tr w:rsidR="00ED1184" w:rsidRPr="00C84D33" w:rsidTr="0075428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322" w:rsidRPr="00361322" w:rsidRDefault="00361322" w:rsidP="00754281">
            <w:pPr>
              <w:rPr>
                <w:rFonts w:ascii="Verdana" w:hAnsi="Verdana"/>
                <w:b/>
                <w:color w:val="000000"/>
                <w:szCs w:val="18"/>
              </w:rPr>
            </w:pPr>
          </w:p>
          <w:p w:rsidR="00361322" w:rsidRPr="00361322" w:rsidRDefault="00361322" w:rsidP="00754281">
            <w:pPr>
              <w:rPr>
                <w:rFonts w:ascii="Verdana" w:hAnsi="Verdana"/>
                <w:b/>
                <w:color w:val="000000"/>
                <w:szCs w:val="18"/>
              </w:rPr>
            </w:pPr>
          </w:p>
          <w:p w:rsidR="00361322" w:rsidRPr="00361322" w:rsidRDefault="00361322" w:rsidP="00754281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ED1184" w:rsidRPr="00361322" w:rsidRDefault="00361322" w:rsidP="00754281">
            <w:pPr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713EB5">
              <w:rPr>
                <w:rFonts w:ascii="Verdana" w:hAnsi="Verdana"/>
                <w:color w:val="000000"/>
                <w:sz w:val="18"/>
                <w:szCs w:val="18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84" w:rsidRPr="00361322" w:rsidRDefault="00ED1184" w:rsidP="00ED1184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Support Fonctionnel FI-CO sur déploiements </w:t>
            </w:r>
            <w:proofErr w:type="spellStart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T</w:t>
            </w:r>
            <w:r w:rsidR="00754281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h</w:t>
            </w: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ailande</w:t>
            </w:r>
            <w:proofErr w:type="spellEnd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&amp; Singapour</w:t>
            </w:r>
          </w:p>
          <w:p w:rsidR="00754281" w:rsidRDefault="00754281" w:rsidP="003E387F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Adaptation </w:t>
            </w:r>
            <w:r w:rsidR="003E387F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du </w:t>
            </w:r>
            <w:proofErr w:type="spellStart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Core</w:t>
            </w:r>
            <w:proofErr w:type="spellEnd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model aux </w:t>
            </w:r>
            <w:r w:rsidR="003E387F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spécificités</w:t>
            </w: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locales (</w:t>
            </w:r>
            <w:proofErr w:type="spellStart"/>
            <w:r w:rsidR="004F6B19">
              <w:rPr>
                <w:rFonts w:ascii="Verdana" w:hAnsi="Verdana"/>
                <w:bCs/>
                <w:color w:val="000000"/>
                <w:sz w:val="18"/>
                <w:szCs w:val="16"/>
              </w:rPr>
              <w:t>W</w:t>
            </w: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ithholding</w:t>
            </w:r>
            <w:proofErr w:type="spellEnd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tax</w:t>
            </w:r>
            <w:proofErr w:type="spellEnd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,</w:t>
            </w:r>
            <w:proofErr w:type="gramEnd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Business Place,</w:t>
            </w:r>
            <w:r w:rsidR="003E387F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Branche, D</w:t>
            </w: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evises,  </w:t>
            </w:r>
            <w:proofErr w:type="spellStart"/>
            <w:r w:rsidR="003E387F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T</w:t>
            </w: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ax</w:t>
            </w:r>
            <w:proofErr w:type="spellEnd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invoices</w:t>
            </w:r>
            <w:proofErr w:type="spellEnd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, </w:t>
            </w:r>
            <w:proofErr w:type="spellStart"/>
            <w:r w:rsidR="003E387F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C</w:t>
            </w: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redit</w:t>
            </w:r>
            <w:proofErr w:type="spellEnd"/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</w:t>
            </w:r>
            <w:r w:rsidR="003E387F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Management, Immobilisations, </w:t>
            </w:r>
            <w:r w:rsidR="004F6B19">
              <w:rPr>
                <w:rFonts w:ascii="Verdana" w:hAnsi="Verdana"/>
                <w:bCs/>
                <w:color w:val="000000"/>
                <w:sz w:val="18"/>
                <w:szCs w:val="16"/>
              </w:rPr>
              <w:t>F</w:t>
            </w: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actures FI </w:t>
            </w:r>
            <w:r w:rsidR="003E387F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>, Détermination des comptes et taxes</w:t>
            </w:r>
            <w:r w:rsidR="008B6FC0">
              <w:rPr>
                <w:rFonts w:ascii="Verdana" w:hAnsi="Verdana"/>
                <w:bCs/>
                <w:color w:val="000000"/>
                <w:sz w:val="18"/>
                <w:szCs w:val="16"/>
              </w:rPr>
              <w:t>, Méthodes de valorisation</w:t>
            </w:r>
            <w:r w:rsidR="003E387F"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) </w:t>
            </w:r>
            <w:r w:rsidRPr="00361322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 </w:t>
            </w:r>
          </w:p>
          <w:p w:rsidR="00C84D33" w:rsidRDefault="00C84D33" w:rsidP="003E387F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361322" w:rsidRDefault="00C84D33" w:rsidP="003E387F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SAP ECC6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Multiledger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&amp; Material Ledger</w:t>
            </w:r>
          </w:p>
          <w:p w:rsidR="00C84D33" w:rsidRPr="00C84D33" w:rsidRDefault="00C84D33" w:rsidP="003E387F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84" w:rsidRPr="00C84D33" w:rsidRDefault="00ED1184" w:rsidP="00754281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D95C86" w:rsidRPr="007C2777" w:rsidTr="00CD6C8D">
        <w:trPr>
          <w:trHeight w:val="367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D92264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  <w:r w:rsidRPr="00A31B10">
              <w:rPr>
                <w:rFonts w:ascii="Verdana" w:hAnsi="Verdana"/>
                <w:b/>
                <w:bCs/>
                <w:color w:val="000000"/>
                <w:szCs w:val="16"/>
              </w:rPr>
              <w:t>ARKEMA</w:t>
            </w:r>
          </w:p>
        </w:tc>
        <w:tc>
          <w:tcPr>
            <w:tcW w:w="71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7C2777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  <w:r w:rsidRPr="00A31B10">
              <w:rPr>
                <w:rFonts w:ascii="Verdana" w:hAnsi="Verdana"/>
                <w:b/>
                <w:bCs/>
                <w:color w:val="000000"/>
                <w:szCs w:val="16"/>
              </w:rPr>
              <w:t>Industrie Chimique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97978" w:rsidRDefault="00C84D33" w:rsidP="00C84D3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Avril 2011-Déc.</w:t>
            </w:r>
            <w:r w:rsidR="00D95C86" w:rsidRPr="00297978">
              <w:rPr>
                <w:rFonts w:ascii="Verdana" w:hAnsi="Verdana"/>
                <w:color w:val="000000"/>
                <w:sz w:val="18"/>
                <w:szCs w:val="18"/>
              </w:rPr>
              <w:t xml:space="preserve"> 2017</w:t>
            </w:r>
          </w:p>
        </w:tc>
      </w:tr>
      <w:tr w:rsidR="00D95C86" w:rsidRPr="007C2777" w:rsidTr="002F0E98">
        <w:trPr>
          <w:trHeight w:val="465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154727" w:rsidP="007C2777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Cs w:val="16"/>
              </w:rPr>
              <w:t xml:space="preserve">Consultante Fonctionnelle </w:t>
            </w:r>
            <w:r w:rsidR="00D95C86" w:rsidRPr="00A31B10">
              <w:rPr>
                <w:rFonts w:ascii="Verdana" w:hAnsi="Verdana"/>
                <w:b/>
                <w:bCs/>
                <w:color w:val="000000"/>
                <w:szCs w:val="16"/>
              </w:rPr>
              <w:t>SAP FI-CO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7C277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7C2777">
            <w:pPr>
              <w:rPr>
                <w:rFonts w:ascii="Verdana" w:hAnsi="Verdana"/>
                <w:color w:val="000000"/>
                <w:szCs w:val="16"/>
              </w:rPr>
            </w:pPr>
            <w:r w:rsidRPr="00A31B10">
              <w:rPr>
                <w:rFonts w:ascii="Verdana" w:hAnsi="Verdana"/>
                <w:color w:val="000000"/>
                <w:szCs w:val="16"/>
              </w:rPr>
              <w:t>Projet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3B7188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 xml:space="preserve">Support fonctionnel SAP FI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7C277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7C2777">
            <w:pPr>
              <w:rPr>
                <w:rFonts w:ascii="Verdana" w:hAnsi="Verdana"/>
                <w:color w:val="000000"/>
                <w:szCs w:val="16"/>
              </w:rPr>
            </w:pPr>
            <w:r w:rsidRPr="00A31B10">
              <w:rPr>
                <w:rFonts w:ascii="Verdana" w:hAnsi="Verdana"/>
                <w:color w:val="000000"/>
                <w:szCs w:val="16"/>
              </w:rPr>
              <w:t>Mission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102BA4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F0E98">
              <w:rPr>
                <w:rFonts w:ascii="Verdana" w:hAnsi="Verdana"/>
                <w:b/>
                <w:color w:val="000000"/>
                <w:sz w:val="18"/>
                <w:szCs w:val="16"/>
              </w:rPr>
              <w:t>Fiscalité :</w:t>
            </w:r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 xml:space="preserve"> Support pour France, Italie, Malaisie, Espagne : FEC,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>Spesometro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 xml:space="preserve">, GAF, SII.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7C277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2F0E98">
        <w:trPr>
          <w:trHeight w:val="9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7C2777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2F0E98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F0E98">
              <w:rPr>
                <w:rFonts w:ascii="Verdana" w:hAnsi="Verdana"/>
                <w:b/>
                <w:color w:val="000000"/>
                <w:sz w:val="18"/>
                <w:szCs w:val="16"/>
              </w:rPr>
              <w:t>Production &amp; justification des comptes</w:t>
            </w:r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 xml:space="preserve"> : Création et mises à jour des  sociétés, taxes, TVA, substitutions et validations. Etudes fonctionnelles, rédaction de spécifications générales et détaillées. France, Allemagne, Espagne, Belgique, Malaisie.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7C277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2F0E98">
        <w:trPr>
          <w:trHeight w:val="99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7C2777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8C62C0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F0E98">
              <w:rPr>
                <w:rFonts w:ascii="Verdana" w:hAnsi="Verdana"/>
                <w:b/>
                <w:color w:val="000000"/>
                <w:sz w:val="18"/>
                <w:szCs w:val="16"/>
              </w:rPr>
              <w:t>Gestion des immobilisations</w:t>
            </w:r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 xml:space="preserve">: Adaptation pour les nouvelles sociétés, Création et mises à jour des Catégories &amp; Codes amortissements  France, Allemagne, Espagne, Belgique, Angleterre, Reprises LSMW. </w:t>
            </w:r>
          </w:p>
          <w:p w:rsidR="00D95C86" w:rsidRPr="002F0E98" w:rsidRDefault="00D95C86" w:rsidP="002F0E98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>Déploiements France, Allemagne, Espagne, Belgique, Malaisie.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7C277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7C2777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2F0E98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F0E98">
              <w:rPr>
                <w:rFonts w:ascii="Verdana" w:hAnsi="Verdana"/>
                <w:b/>
                <w:color w:val="000000"/>
                <w:sz w:val="18"/>
                <w:szCs w:val="16"/>
              </w:rPr>
              <w:t>Comptabilité fournisseurs</w:t>
            </w:r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 xml:space="preserve"> :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>Préfacturation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>Autofacturation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>, Rapprochement des comptes d’attente : Support utilisateurs pour les notes de frais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7C277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713EB5">
        <w:trPr>
          <w:trHeight w:val="47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7C2777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2F0E98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F0E98">
              <w:rPr>
                <w:rFonts w:ascii="Verdana" w:hAnsi="Verdana"/>
                <w:b/>
                <w:color w:val="000000"/>
                <w:sz w:val="18"/>
                <w:szCs w:val="16"/>
              </w:rPr>
              <w:t>Projets (PS</w:t>
            </w:r>
            <w:proofErr w:type="gramStart"/>
            <w:r w:rsidRPr="002F0E98">
              <w:rPr>
                <w:rFonts w:ascii="Verdana" w:hAnsi="Verdana"/>
                <w:b/>
                <w:color w:val="000000"/>
                <w:sz w:val="18"/>
                <w:szCs w:val="16"/>
              </w:rPr>
              <w:t>)</w:t>
            </w:r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>–</w:t>
            </w:r>
            <w:proofErr w:type="gramEnd"/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 xml:space="preserve"> Paramétrage d’un projet destiné à être immobilisé sur un seul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>ledger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7C277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7C2777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713EB5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F0E98">
              <w:rPr>
                <w:rFonts w:ascii="Verdana" w:hAnsi="Verdana"/>
                <w:b/>
                <w:color w:val="000000"/>
                <w:sz w:val="18"/>
                <w:szCs w:val="16"/>
              </w:rPr>
              <w:t>Upgrades</w:t>
            </w:r>
            <w:r w:rsidRPr="002F0E98">
              <w:rPr>
                <w:rFonts w:ascii="Verdana" w:hAnsi="Verdana"/>
                <w:color w:val="000000"/>
                <w:sz w:val="18"/>
                <w:szCs w:val="16"/>
              </w:rPr>
              <w:t> : Recette GL – AA : adaptations spécifiques : spécifications et recette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7C277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5A40B3">
        <w:trPr>
          <w:trHeight w:val="43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13EB5" w:rsidRDefault="00D95C86" w:rsidP="007C27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13EB5">
              <w:rPr>
                <w:rFonts w:ascii="Verdana" w:hAnsi="Verdana"/>
                <w:color w:val="000000"/>
                <w:sz w:val="18"/>
                <w:szCs w:val="18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2F0E9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SAP ECC6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Multiledger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&amp; Material Ledger – FI-AA FI-AP FI-GL  PS-AA - CO - DART - eDocument – AIF - LSMW – SECATT </w:t>
            </w:r>
          </w:p>
          <w:p w:rsidR="00C84D33" w:rsidRPr="00C84D33" w:rsidRDefault="00C84D33" w:rsidP="002F0E98">
            <w:pPr>
              <w:jc w:val="both"/>
              <w:rPr>
                <w:rFonts w:ascii="Verdana" w:hAnsi="Verdana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7C2777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  <w:r w:rsidRPr="00A31B10">
              <w:rPr>
                <w:rFonts w:ascii="Verdana" w:hAnsi="Verdana"/>
                <w:color w:val="000000"/>
                <w:szCs w:val="16"/>
              </w:rPr>
              <w:t>Projets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2E104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Coordination / Implémentation SII  pour l’Espagne</w:t>
            </w:r>
          </w:p>
          <w:p w:rsidR="00D95C86" w:rsidRPr="002F0E98" w:rsidRDefault="00D95C86" w:rsidP="002E104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Fusion de 3 sociétés Française dans le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Core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 Model SAP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486B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2017</w:t>
            </w: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  <w:r w:rsidRPr="00A31B10">
              <w:rPr>
                <w:rFonts w:ascii="Verdana" w:hAnsi="Verdana"/>
                <w:color w:val="000000"/>
                <w:szCs w:val="16"/>
              </w:rPr>
              <w:t xml:space="preserve"> 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DF349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Vente d’une partie d’une société Française intégrée dans le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Core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 Model SAP</w:t>
            </w:r>
            <w:r w:rsidR="00DF349A">
              <w:rPr>
                <w:rFonts w:ascii="Verdana" w:hAnsi="Verdana"/>
                <w:color w:val="000000"/>
                <w:sz w:val="18"/>
                <w:szCs w:val="18"/>
              </w:rPr>
              <w:t> : implémentation vers un autre environnement SAP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486B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2016</w:t>
            </w: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486B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Déploiement : nouvelles sociétés France &amp; Belgique intégrées dans le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Core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 Model SAP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486B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2015</w:t>
            </w: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2F0E98" w:rsidRDefault="00D95C86" w:rsidP="00486B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Fusion des sociétés espagnoles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2F0E98" w:rsidRDefault="00D95C86" w:rsidP="00486B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2014</w:t>
            </w: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2F0E98" w:rsidRDefault="00D95C86" w:rsidP="00486B2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Déploiement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Core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 Model SAP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: </w:t>
            </w: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Allemagne et Pays-Bas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2F0E98" w:rsidRDefault="00D95C86" w:rsidP="00486B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2013</w:t>
            </w:r>
          </w:p>
        </w:tc>
      </w:tr>
      <w:tr w:rsidR="00D95C86" w:rsidRPr="0047255A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2F0E9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Déploiement </w:t>
            </w:r>
            <w:proofErr w:type="spellStart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Core</w:t>
            </w:r>
            <w:proofErr w:type="spellEnd"/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 Model SAP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: </w:t>
            </w:r>
            <w:r w:rsidR="00C84D33">
              <w:rPr>
                <w:rFonts w:ascii="Verdana" w:hAnsi="Verdana"/>
                <w:color w:val="000000"/>
                <w:sz w:val="18"/>
                <w:szCs w:val="18"/>
              </w:rPr>
              <w:t>Espagne</w:t>
            </w:r>
          </w:p>
          <w:p w:rsidR="00C84D33" w:rsidRPr="00C84D33" w:rsidRDefault="00C84D33" w:rsidP="002F0E98">
            <w:pPr>
              <w:jc w:val="both"/>
              <w:rPr>
                <w:rFonts w:ascii="Verdana" w:hAnsi="Verdana"/>
                <w:color w:val="000000"/>
                <w:sz w:val="14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486B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2012</w:t>
            </w: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  <w:r w:rsidRPr="00A31B10">
              <w:rPr>
                <w:rFonts w:ascii="Verdana" w:hAnsi="Verdana"/>
                <w:color w:val="000000"/>
                <w:szCs w:val="16"/>
              </w:rPr>
              <w:t>Missions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486B2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 xml:space="preserve">Implémentation de nouvelles sociétés  </w:t>
            </w:r>
          </w:p>
          <w:p w:rsidR="00D95C86" w:rsidRPr="002F0E98" w:rsidRDefault="00D95C86" w:rsidP="00486B2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Support comptabilité générale, paramétrage et migration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86B2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95C86" w:rsidRPr="007C2777" w:rsidTr="00CD6C8D">
        <w:trPr>
          <w:trHeight w:val="18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  <w:r w:rsidRPr="00A31B10">
              <w:rPr>
                <w:rFonts w:ascii="Verdana" w:hAnsi="Verdana"/>
                <w:color w:val="000000"/>
                <w:szCs w:val="16"/>
              </w:rPr>
              <w:t xml:space="preserve"> 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486B2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Support et migration pour la comptabilité des immobilisations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86B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2F0E98" w:rsidRDefault="00D95C86" w:rsidP="00486B2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Ateliers et Support utilisateurs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86B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A31B10" w:rsidRDefault="00D95C86" w:rsidP="00486B22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2F0E98" w:rsidRDefault="00D95C86" w:rsidP="00486B2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Support comptabilité fournisseurs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7C2777" w:rsidRDefault="00D95C86" w:rsidP="00486B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47255A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A31B10" w:rsidRDefault="00D95C86" w:rsidP="00A60723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2F0E9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0E98">
              <w:rPr>
                <w:rFonts w:ascii="Verdana" w:hAnsi="Verdana"/>
                <w:color w:val="000000"/>
                <w:sz w:val="18"/>
                <w:szCs w:val="18"/>
              </w:rPr>
              <w:t>Etudes fonctionnelles - spécifications détaillées</w:t>
            </w:r>
          </w:p>
          <w:p w:rsidR="00C84D33" w:rsidRPr="002F0E98" w:rsidRDefault="00C84D33" w:rsidP="002F0E9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461E04" w:rsidRDefault="00D95C86" w:rsidP="00A60723">
            <w:pPr>
              <w:rPr>
                <w:rFonts w:ascii="Verdana" w:hAnsi="Verdana"/>
                <w:bCs/>
                <w:color w:val="000000"/>
                <w:szCs w:val="16"/>
              </w:rPr>
            </w:pPr>
          </w:p>
          <w:p w:rsidR="00D95C86" w:rsidRPr="004754B3" w:rsidRDefault="00D95C86" w:rsidP="00A60723">
            <w:pPr>
              <w:rPr>
                <w:rFonts w:ascii="Verdana" w:hAnsi="Verdana"/>
                <w:b/>
                <w:bCs/>
                <w:color w:val="000000"/>
                <w:sz w:val="24"/>
                <w:szCs w:val="16"/>
              </w:rPr>
            </w:pPr>
            <w:r w:rsidRPr="004754B3">
              <w:rPr>
                <w:rFonts w:ascii="Verdana" w:hAnsi="Verdana"/>
                <w:b/>
                <w:bCs/>
                <w:color w:val="000000"/>
                <w:sz w:val="24"/>
                <w:szCs w:val="16"/>
              </w:rPr>
              <w:t>SSII GENESIS</w:t>
            </w:r>
          </w:p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2004-2011</w:t>
            </w:r>
          </w:p>
        </w:tc>
      </w:tr>
      <w:tr w:rsidR="00D95C86" w:rsidRPr="00461E04" w:rsidTr="002B7BB4">
        <w:trPr>
          <w:trHeight w:val="510"/>
        </w:trPr>
        <w:tc>
          <w:tcPr>
            <w:tcW w:w="87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461E04" w:rsidRDefault="00D95C86" w:rsidP="00A60723">
            <w:pPr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 xml:space="preserve">Services du Premier Ministre 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461E04" w:rsidRDefault="00D95C86" w:rsidP="00A60723">
            <w:pPr>
              <w:rPr>
                <w:rFonts w:ascii="Verdana" w:hAnsi="Verdana"/>
                <w:color w:val="000000"/>
                <w:sz w:val="18"/>
                <w:szCs w:val="16"/>
              </w:rPr>
            </w:pPr>
            <w:r w:rsidRPr="00461E04">
              <w:rPr>
                <w:rFonts w:ascii="Verdana" w:hAnsi="Verdana"/>
                <w:color w:val="000000"/>
                <w:sz w:val="16"/>
                <w:szCs w:val="16"/>
              </w:rPr>
              <w:t>Septembre-Décembre 2010</w:t>
            </w:r>
          </w:p>
        </w:tc>
      </w:tr>
      <w:tr w:rsidR="00D95C86" w:rsidRPr="007C2777" w:rsidTr="00713EB5">
        <w:trPr>
          <w:trHeight w:val="143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Secrétariat Général du Gouvernement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Consultante  Fonctionnelle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6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13EB5" w:rsidRDefault="00D95C86" w:rsidP="00A60723">
            <w:pPr>
              <w:rPr>
                <w:rFonts w:ascii="Verdana" w:hAnsi="Verdana"/>
                <w:color w:val="000000"/>
                <w:sz w:val="18"/>
                <w:szCs w:val="16"/>
              </w:rPr>
            </w:pPr>
            <w:r w:rsidRPr="00713EB5">
              <w:rPr>
                <w:rFonts w:ascii="Verdana" w:hAnsi="Verdana"/>
                <w:color w:val="000000"/>
                <w:sz w:val="18"/>
                <w:szCs w:val="16"/>
              </w:rPr>
              <w:t>Projet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B7BB4" w:rsidRDefault="00D95C86" w:rsidP="00154727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B7BB4">
              <w:rPr>
                <w:rFonts w:ascii="Verdana" w:hAnsi="Verdana"/>
                <w:color w:val="000000"/>
                <w:sz w:val="18"/>
                <w:szCs w:val="16"/>
              </w:rPr>
              <w:t>Mise en place d’une application de workflow pour la dématérialisation des Projets de lois, Décrets et Réponses aux Questions adressées par les parlementaires aux Ministres</w:t>
            </w:r>
            <w:r w:rsidR="00154727">
              <w:rPr>
                <w:rFonts w:ascii="Verdana" w:hAnsi="Verdana"/>
                <w:color w:val="000000"/>
                <w:sz w:val="18"/>
                <w:szCs w:val="16"/>
              </w:rPr>
              <w:t xml:space="preserve"> 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28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13EB5" w:rsidRDefault="00D95C86" w:rsidP="00A60723">
            <w:pPr>
              <w:rPr>
                <w:rFonts w:ascii="Verdana" w:hAnsi="Verdana"/>
                <w:color w:val="000000"/>
                <w:sz w:val="18"/>
                <w:szCs w:val="16"/>
              </w:rPr>
            </w:pPr>
            <w:r w:rsidRPr="00713EB5">
              <w:rPr>
                <w:rFonts w:ascii="Verdana" w:hAnsi="Verdana"/>
                <w:color w:val="000000"/>
                <w:sz w:val="18"/>
                <w:szCs w:val="16"/>
              </w:rPr>
              <w:t>Mission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B7BB4" w:rsidRDefault="00D95C86" w:rsidP="00A60723">
            <w:pPr>
              <w:jc w:val="both"/>
              <w:rPr>
                <w:rFonts w:ascii="Verdana" w:hAnsi="Verdana"/>
                <w:color w:val="000000"/>
                <w:sz w:val="18"/>
                <w:szCs w:val="16"/>
              </w:rPr>
            </w:pPr>
            <w:r w:rsidRPr="002B7BB4">
              <w:rPr>
                <w:rFonts w:ascii="Verdana" w:hAnsi="Verdana"/>
                <w:color w:val="000000"/>
                <w:sz w:val="18"/>
                <w:szCs w:val="16"/>
              </w:rPr>
              <w:t>Assistance pour la phase de Spécifications de la dématérialisation du workflow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Pr="002B7BB4" w:rsidRDefault="00D95C86" w:rsidP="00A60723">
            <w:pPr>
              <w:rPr>
                <w:rFonts w:ascii="Verdana" w:hAnsi="Verdana"/>
                <w:color w:val="000000"/>
                <w:sz w:val="18"/>
                <w:szCs w:val="16"/>
              </w:rPr>
            </w:pPr>
            <w:r w:rsidRPr="002B7BB4">
              <w:rPr>
                <w:rFonts w:ascii="Verdana" w:hAnsi="Verdana"/>
                <w:color w:val="000000"/>
                <w:sz w:val="18"/>
                <w:szCs w:val="16"/>
              </w:rPr>
              <w:t>Prestation d’Etude, Maquettage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713EB5">
        <w:trPr>
          <w:trHeight w:val="1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Pr="002B7BB4" w:rsidRDefault="00D95C86" w:rsidP="00A60723">
            <w:pPr>
              <w:rPr>
                <w:rFonts w:ascii="Verdana" w:hAnsi="Verdana"/>
                <w:color w:val="000000"/>
                <w:sz w:val="18"/>
                <w:szCs w:val="16"/>
              </w:rPr>
            </w:pPr>
            <w:r w:rsidRPr="002B7BB4">
              <w:rPr>
                <w:rFonts w:ascii="Verdana" w:hAnsi="Verdana"/>
                <w:color w:val="000000"/>
                <w:sz w:val="18"/>
                <w:szCs w:val="16"/>
              </w:rPr>
              <w:t>Animation d’ateliers utilisateurs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B7BB4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Pr="002B7BB4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B7BB4">
              <w:rPr>
                <w:rFonts w:ascii="Verdana" w:hAnsi="Verdana"/>
                <w:color w:val="000000"/>
                <w:sz w:val="18"/>
                <w:szCs w:val="16"/>
              </w:rPr>
              <w:t>Rédaction  de spécifications fonctionnelles</w:t>
            </w:r>
            <w:r w:rsidRPr="002B7BB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2B7BB4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B7BB4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2B7BB4" w:rsidRDefault="00154727" w:rsidP="000F681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Remplacement </w:t>
            </w:r>
            <w:r w:rsidR="00D95C86" w:rsidRPr="002B7BB4">
              <w:rPr>
                <w:rFonts w:ascii="Verdana" w:hAnsi="Verdana"/>
                <w:color w:val="000000"/>
                <w:sz w:val="16"/>
                <w:szCs w:val="16"/>
              </w:rPr>
              <w:t xml:space="preserve"> SAP </w:t>
            </w:r>
            <w:r w:rsidR="000F681B"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="00D95C86" w:rsidRPr="002B7BB4">
              <w:rPr>
                <w:rFonts w:ascii="Verdana" w:hAnsi="Verdana"/>
                <w:color w:val="000000"/>
                <w:sz w:val="16"/>
                <w:szCs w:val="16"/>
              </w:rPr>
              <w:t>orkflow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par solution NUXEO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D95C86" w:rsidRPr="007C2777" w:rsidTr="005A40B3">
        <w:trPr>
          <w:trHeight w:val="5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 xml:space="preserve">BRENNTAG 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Pr="007C2777" w:rsidRDefault="00D95C86" w:rsidP="00DC12B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Janvier - Février 2010</w:t>
            </w: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Industrie</w:t>
            </w:r>
            <w:proofErr w:type="gramStart"/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  Chimie</w:t>
            </w:r>
            <w:proofErr w:type="gramEnd"/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et Distribution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Consultante Fonctionnelle </w:t>
            </w:r>
            <w:r w:rsidR="00D95C86"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SAP FI-CO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Création d’une</w:t>
            </w:r>
            <w:r w:rsidR="003E387F">
              <w:rPr>
                <w:rFonts w:ascii="Verdana" w:hAnsi="Verdana"/>
                <w:color w:val="000000"/>
                <w:sz w:val="16"/>
                <w:szCs w:val="16"/>
              </w:rPr>
              <w:t xml:space="preserve"> nouvelle société dans SAP FI-CO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3A748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AMOA.</w:t>
            </w:r>
            <w:r w:rsidR="003E387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Paramétrage Comptabilité Clients, Fournisseurs, Comptabilité Générale, Trésorerie, Contrôle de gestion</w:t>
            </w:r>
          </w:p>
          <w:p w:rsidR="00D95C86" w:rsidRDefault="00D95C86" w:rsidP="003A748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Mise en place et rédaction d’un plan de tests</w:t>
            </w:r>
          </w:p>
          <w:p w:rsidR="00D95C86" w:rsidRPr="007C2777" w:rsidRDefault="00D95C86" w:rsidP="003A748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Pilotage et Accompagnement de la recette utilisateurs (1 key user)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5A40B3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SAP ECC6 : FI-GL (New GL), FI-AP, FI-AR, FI-TR, CO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, CO-PC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5A40B3">
        <w:trPr>
          <w:trHeight w:val="5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GENESIS</w:t>
            </w:r>
          </w:p>
        </w:tc>
        <w:tc>
          <w:tcPr>
            <w:tcW w:w="715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Décembre 2009-juillet 2010</w:t>
            </w: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Consultante Fonctionnelle </w:t>
            </w:r>
            <w:r w:rsidR="00D95C86"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SAP FI-CO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Mise en place de SAP FI-CO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754B3">
            <w:pPr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Pré-études et Mise en place des Ateliers utilisateurs pour la définition du besoin comptable et financier.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24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4754B3" w:rsidRDefault="00D95C86" w:rsidP="004754B3">
            <w:pPr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754B3">
              <w:rPr>
                <w:rFonts w:ascii="Verdana" w:hAnsi="Verdana"/>
                <w:color w:val="000000"/>
                <w:sz w:val="16"/>
                <w:szCs w:val="16"/>
              </w:rPr>
              <w:t>Ateliers Présentation de la solution et Recueil des besoins</w:t>
            </w:r>
          </w:p>
          <w:p w:rsidR="00D95C86" w:rsidRPr="004754B3" w:rsidRDefault="00D95C86" w:rsidP="004754B3">
            <w:pPr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754B3">
              <w:rPr>
                <w:rFonts w:ascii="Verdana" w:hAnsi="Verdana"/>
                <w:color w:val="000000"/>
                <w:sz w:val="16"/>
                <w:szCs w:val="16"/>
              </w:rPr>
              <w:t>Mise en place de la solution : paramétrage et recette</w:t>
            </w:r>
          </w:p>
          <w:p w:rsidR="00D95C86" w:rsidRPr="004754B3" w:rsidRDefault="00D95C86" w:rsidP="004754B3">
            <w:pPr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754B3">
              <w:rPr>
                <w:rFonts w:ascii="Verdana" w:hAnsi="Verdana"/>
                <w:color w:val="000000"/>
                <w:sz w:val="16"/>
                <w:szCs w:val="16"/>
              </w:rPr>
              <w:t>Accompagnement de la recette utilisateurs (3 utilisateurs)</w:t>
            </w:r>
          </w:p>
          <w:p w:rsidR="00D95C86" w:rsidRPr="004754B3" w:rsidRDefault="00D95C86" w:rsidP="004754B3">
            <w:pPr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754B3">
              <w:rPr>
                <w:rFonts w:ascii="Verdana" w:hAnsi="Verdana"/>
                <w:color w:val="000000"/>
                <w:sz w:val="16"/>
                <w:szCs w:val="16"/>
              </w:rPr>
              <w:t>Création plan de tests</w:t>
            </w:r>
          </w:p>
          <w:p w:rsidR="00D95C86" w:rsidRPr="007C2777" w:rsidRDefault="00D95C86" w:rsidP="004754B3">
            <w:pPr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754B3">
              <w:rPr>
                <w:rFonts w:ascii="Verdana" w:hAnsi="Verdana"/>
                <w:color w:val="000000"/>
                <w:sz w:val="16"/>
                <w:szCs w:val="16"/>
              </w:rPr>
              <w:t>Création des supports de formation, animation d'ateliers et formation des utilisateurs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5A40B3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SAP ECC6 - FI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(FI-GL, FI-AA)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CO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(CO-PC , CO-CCA)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SD MM PS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5A40B3">
        <w:trPr>
          <w:trHeight w:val="5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 xml:space="preserve">TORAY FILM 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Juin - Novembre 2009</w:t>
            </w: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Industrie : Production de films plastiques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Consultante Fonctionnelle </w:t>
            </w:r>
            <w:r w:rsidR="00D95C86"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SAP FI-CO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 OPP – Création d’une nouvelle société dans SAP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29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15472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Etudes, conseil, paramétrage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691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Etude/Réalisation dans le cadre de la Migration/Vente de la société Toray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Pastic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Europe vers la nouvelle société Toray Film Europe :</w:t>
            </w:r>
          </w:p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Reprises, Adaptations,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Extraction des Immobilisations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5A40B3">
        <w:trPr>
          <w:trHeight w:val="315"/>
        </w:trPr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SAP 4.7 FI, FI-AA CO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, CO-PC</w:t>
            </w: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SD MM</w:t>
            </w:r>
          </w:p>
        </w:tc>
        <w:tc>
          <w:tcPr>
            <w:tcW w:w="13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5552F" w:rsidTr="005A40B3">
        <w:trPr>
          <w:trHeight w:val="510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NOVACAP</w:t>
            </w:r>
          </w:p>
        </w:tc>
        <w:tc>
          <w:tcPr>
            <w:tcW w:w="715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A60723" w:rsidRDefault="00D95C86" w:rsidP="00A60723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A60723">
              <w:rPr>
                <w:rFonts w:ascii="Verdana" w:hAnsi="Verdana"/>
                <w:bCs/>
                <w:color w:val="000000"/>
                <w:sz w:val="16"/>
                <w:szCs w:val="16"/>
              </w:rPr>
              <w:t>Mars à Juin 2009</w:t>
            </w: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Industrie : Production de produits chimiques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Consultante Fonctionnelle </w:t>
            </w:r>
            <w:r w:rsidR="00D95C86"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SAP FI-CO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FF666B" w:rsidRDefault="00D95C86" w:rsidP="00A60723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F666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Upgrade SAP 4.7 -&gt; ECC6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44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contextualSpacing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Etude fonctionnelle et Ecriture des scripts de recette détaillés pour la Comptabilité Clients, Fournisseurs, Immobilisation, Comptabilité Générale, Trésorerie, Contrôle de gestion, Gestion des projets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contextualSpacing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Tests Trésorerie, Comptabilité Générale, Compta Clients (FI-TR, FI-GL, FI-AR)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SAP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ECC6 :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FI, FI-AR, FI-AP, FI-AA, FI-GL, FI-TR, CO, PS et SD, MM, PP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D95C86" w:rsidRPr="007C2777" w:rsidTr="002B7BB4">
        <w:trPr>
          <w:trHeight w:val="16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Volvo IT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Septembre 2008 – Janvier 2009</w:t>
            </w:r>
          </w:p>
        </w:tc>
      </w:tr>
      <w:tr w:rsidR="00D95C86" w:rsidRPr="007C2777" w:rsidTr="002B7BB4">
        <w:trPr>
          <w:trHeight w:val="30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Industrie Automobile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Consultante Fonctionnelle </w:t>
            </w:r>
            <w:r w:rsidR="00D95C86"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SAP FI-CO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Projets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DFO Direct Flow Optimisation / T08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Co-distribution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d'un nouveau véhicule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nalyse des écarts FI-CO entre SAP MF (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MasterFinance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) et SAP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Alcor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D95C86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Co-distribution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 :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Etudes d'impact sur tous les flux financiers de Renault Trucks et de sa filiale RTCE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Coordination du projet pour les adaptations des flux financiers</w:t>
            </w:r>
          </w:p>
          <w:p w:rsidR="00D95C86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é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-études pour SAP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Alcor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et SAP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Masterfinance</w:t>
            </w:r>
            <w:proofErr w:type="spellEnd"/>
          </w:p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Chiffrages pour les projets SAP et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Legacy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5A40B3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SAP FI- CO MM SD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5A40B3">
        <w:trPr>
          <w:trHeight w:val="51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CASINO</w:t>
            </w: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– Saint Etienne</w:t>
            </w:r>
          </w:p>
        </w:tc>
        <w:tc>
          <w:tcPr>
            <w:tcW w:w="6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Avril 2008 – Aout 2008</w:t>
            </w: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Distribution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Consultante Fonctionnelle </w:t>
            </w:r>
            <w:r w:rsidR="00D95C86"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SAP FI-CO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 Implémentation Comptabilité et Facturation SAP ECC6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4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  <w:r w:rsidR="00E91C27">
              <w:rPr>
                <w:rFonts w:ascii="Verdana" w:hAnsi="Verdana"/>
                <w:color w:val="000000"/>
                <w:sz w:val="16"/>
                <w:szCs w:val="16"/>
              </w:rPr>
              <w:t>s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Analyse fonctionnelles pour les interfaces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legacy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MVS – SAP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Refonte scripts de recette FI-AR, FI-AP, FI-GL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Recette facturation et règlements clients,  facturation et règlements fournisseurs, mouvements de trésorerie, clôture comptable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5A40B3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SAP ECC6 FI-AR, FI-AP, FI-GL (New GL), FI-TR , CO.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5A40B3">
        <w:trPr>
          <w:trHeight w:val="459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 xml:space="preserve">SEB 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Octobre 2007 - Avril 2008</w:t>
            </w:r>
          </w:p>
        </w:tc>
      </w:tr>
      <w:tr w:rsidR="00D95C86" w:rsidRPr="007C2777" w:rsidTr="005A40B3">
        <w:trPr>
          <w:trHeight w:val="336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Industrie : Petit électroménager domestique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90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Consultante SAP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C56C79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154727" w:rsidRDefault="00D95C86" w:rsidP="00154727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GPS (Group Piloting System) Central</w:t>
            </w:r>
            <w:r w:rsidR="0015472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="00154727" w:rsidRPr="0015472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Ventes</w:t>
            </w:r>
            <w:proofErr w:type="spellEnd"/>
            <w:r w:rsidR="00154727" w:rsidRPr="0015472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/ Marge et Stocks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eprise de données pour les chargements de cubes BI de la consolidation.</w:t>
            </w:r>
          </w:p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Hiérarchies :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mises à jour, chargement, programme d’extraction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83488F" w:rsidTr="005A40B3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SAP FI-CO, BW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2B7BB4">
        <w:trPr>
          <w:trHeight w:val="51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TORAY Plastics Europe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Janvier - Septembre 2007</w:t>
            </w:r>
          </w:p>
        </w:tc>
      </w:tr>
      <w:tr w:rsidR="00D95C86" w:rsidRPr="007C2777" w:rsidTr="000F681B">
        <w:trPr>
          <w:trHeight w:val="30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Industrie : Production de films plastiques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0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Consultante SAP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9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Equipe support SAP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6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15472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Etudes et développements: </w:t>
            </w:r>
            <w:r w:rsidR="00154727">
              <w:rPr>
                <w:rFonts w:ascii="Verdana" w:hAnsi="Verdana"/>
                <w:color w:val="000000"/>
                <w:sz w:val="16"/>
                <w:szCs w:val="16"/>
              </w:rPr>
              <w:t>I</w:t>
            </w:r>
            <w:r w:rsidR="00154727" w:rsidRPr="007C2777">
              <w:rPr>
                <w:rFonts w:ascii="Verdana" w:hAnsi="Verdana"/>
                <w:color w:val="000000"/>
                <w:sz w:val="16"/>
                <w:szCs w:val="16"/>
              </w:rPr>
              <w:t>mmobilisations</w:t>
            </w:r>
            <w:r w:rsidR="00154727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Demandes d'achat, C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ommandes d'achat,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Ré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ception,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Commandes de ventes, L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ivraisons,</w:t>
            </w:r>
            <w:r w:rsidR="00154727">
              <w:rPr>
                <w:rFonts w:ascii="Verdana" w:hAnsi="Verdana"/>
                <w:color w:val="000000"/>
                <w:sz w:val="16"/>
                <w:szCs w:val="16"/>
              </w:rPr>
              <w:t xml:space="preserve"> Couts de transport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0F681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SAP FI-AA/SD/MM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0F681B">
        <w:trPr>
          <w:trHeight w:val="269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SAMAT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Novembre - Décembre 2006</w:t>
            </w:r>
          </w:p>
        </w:tc>
      </w:tr>
      <w:tr w:rsidR="00D95C86" w:rsidRPr="007C2777" w:rsidTr="000F681B">
        <w:trPr>
          <w:trHeight w:val="237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Transport de matières dangereuses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141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Analyste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13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Gazole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11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3A748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Reporting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refacturation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inter-site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et refacturation clients, Etat fiscal justificatif de la taxe intérieure sur les produits pétroliers : consommation par véhicule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0F681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C78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3A7489" w:rsidRDefault="00D95C86" w:rsidP="004C7827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Progiciel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fueldata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, SAP FI/CO, SD, MM, PP, HR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3A7489" w:rsidRDefault="00D95C86" w:rsidP="004C7827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3A748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0F681B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C78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RUGET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C78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C782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Novembre – Décembre 2006</w:t>
            </w:r>
          </w:p>
        </w:tc>
      </w:tr>
      <w:tr w:rsidR="00D95C86" w:rsidRPr="007C2777" w:rsidTr="000F681B">
        <w:trPr>
          <w:trHeight w:val="91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Industrie : Tôlerie et Mécano-Soudure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51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3A748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Consultante Fonctionnelle </w:t>
            </w:r>
            <w:r w:rsidR="00D95C86"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SAP </w:t>
            </w:r>
            <w:proofErr w:type="gramStart"/>
            <w:r w:rsidR="00D95C8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FI ,</w:t>
            </w:r>
            <w:proofErr w:type="gramEnd"/>
            <w:r w:rsidR="00D95C8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FI-AA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Comptabilité des Immobilisations 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13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Consultante Fonctionnelle </w:t>
            </w:r>
            <w:r w:rsidR="00D95C86" w:rsidRPr="007C2777">
              <w:rPr>
                <w:rFonts w:ascii="Verdana" w:hAnsi="Verdana"/>
                <w:color w:val="000000"/>
                <w:sz w:val="16"/>
                <w:szCs w:val="16"/>
              </w:rPr>
              <w:t>FI et FI-AA :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4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Etudes fonctionnelles, Paramétrage pour la mise en place d’une nouvelle société.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0F681B" w:rsidP="000F681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Assistance aux utilisateurs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D95C86" w:rsidRPr="007C2777">
              <w:rPr>
                <w:rFonts w:ascii="Verdana" w:hAnsi="Verdana"/>
                <w:color w:val="000000"/>
                <w:sz w:val="16"/>
                <w:szCs w:val="16"/>
              </w:rPr>
              <w:t>Rédaction de supports de formation immobilisations et création de fiches de procédures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14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Résolution de problèmes fonctionnels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SAP FI-AA CO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D95C86" w:rsidRPr="007C2777" w:rsidTr="000F681B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A60723">
            <w:pPr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</w:pPr>
          </w:p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GENESIS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Oct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obre 20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05</w:t>
            </w:r>
          </w:p>
        </w:tc>
      </w:tr>
      <w:tr w:rsidR="00D95C86" w:rsidRPr="007C2777" w:rsidTr="000F681B">
        <w:trPr>
          <w:trHeight w:val="30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Consultante Fonctionnelle </w:t>
            </w:r>
            <w:r w:rsidR="00D95C86"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SAP FI-CO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Immobilisations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Réalisation d’une maquette préalable à l’implémentation des immobilisations chez un client:</w:t>
            </w:r>
          </w:p>
          <w:p w:rsidR="00D95C86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Conception /Paramétrage :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Mise en place société, plan comptable, catégories d’immobilisations, tableaux d’éva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uation, méthodes amortissement, affectation de comptes, structure d’écran de la fiche d’immobili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ation et des tableaux d’évaluation.</w:t>
            </w:r>
          </w:p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Proposition de Plan de Tests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0F681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SAP FI/CO, FI-AA.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0F681B">
        <w:trPr>
          <w:trHeight w:val="53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VOLVO IT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Janvier 2005 – Septembre 2006 </w:t>
            </w:r>
          </w:p>
        </w:tc>
      </w:tr>
      <w:tr w:rsidR="00D95C86" w:rsidRPr="007C2777" w:rsidTr="000F681B">
        <w:trPr>
          <w:trHeight w:val="30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Industrie Automobile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0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154727" w:rsidP="00330DE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Consultante Fonctionnelle </w:t>
            </w:r>
            <w:r w:rsidR="00D95C8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 Coordination de projets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2077F7" w:rsidTr="000F681B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95C86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LAUDATE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: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intégration de l’activité Location des filiales RTCE dans SAP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Alcor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D95C86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MAXITY :</w:t>
            </w: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Co-distribution Renault Trucks - Nissan 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D95C86" w:rsidRDefault="00D95C86" w:rsidP="002077F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77F7">
              <w:rPr>
                <w:rFonts w:ascii="Verdana" w:hAnsi="Verdana"/>
                <w:color w:val="000000"/>
                <w:sz w:val="16"/>
                <w:szCs w:val="16"/>
              </w:rPr>
              <w:t>SCORE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 : </w:t>
            </w:r>
            <w:r w:rsidRPr="002077F7">
              <w:rPr>
                <w:rFonts w:ascii="Verdana" w:hAnsi="Verdana"/>
                <w:color w:val="000000"/>
                <w:sz w:val="16"/>
                <w:szCs w:val="16"/>
              </w:rPr>
              <w:t xml:space="preserve">étude de mise en place PS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internationale pour les projets techniques</w:t>
            </w:r>
          </w:p>
          <w:p w:rsidR="00D95C86" w:rsidRDefault="00D95C86" w:rsidP="002077F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GFS / Direct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Debit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Credit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Management / Upgrade SAP MF</w:t>
            </w:r>
          </w:p>
          <w:p w:rsidR="00D95C86" w:rsidRPr="002077F7" w:rsidRDefault="00D95C86" w:rsidP="005A40B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SOX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2077F7" w:rsidRDefault="00D95C86" w:rsidP="002077F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077F7">
              <w:rPr>
                <w:rFonts w:ascii="Verdana" w:hAnsi="Verdana"/>
                <w:color w:val="000000"/>
                <w:sz w:val="14"/>
                <w:szCs w:val="16"/>
              </w:rPr>
              <w:t xml:space="preserve"> </w:t>
            </w:r>
          </w:p>
        </w:tc>
      </w:tr>
      <w:tr w:rsidR="00D95C86" w:rsidRPr="007C2777" w:rsidTr="000F681B">
        <w:trPr>
          <w:trHeight w:val="4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5C86" w:rsidRPr="007C2777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Pour le département Business Administration :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84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Coordination de projets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et suivi de 8 consultants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Sox</w:t>
            </w:r>
            <w:proofErr w:type="spellEnd"/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Maxity</w:t>
            </w:r>
            <w:proofErr w:type="spellEnd"/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  <w:p w:rsidR="00D95C86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Etude exploratoire, périmètre et  chiffrages p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our les domaines SAP et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Legacy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D95C86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 xml:space="preserve">Pré-études. </w:t>
            </w:r>
          </w:p>
          <w:p w:rsidR="00D95C86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Etude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des besoins des différents utilisateurs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 Etudes de gaps.</w:t>
            </w:r>
          </w:p>
          <w:p w:rsidR="00D95C86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Etudes d’impact sur l’ensemble des flux financiers Renault Trucks et RTCE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 : </w:t>
            </w: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Cartographie, analyse des flux financiers.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D95C86" w:rsidRPr="00AA1E9F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 xml:space="preserve">Flux facturation client et fournisseurs, besoins pour le </w:t>
            </w:r>
            <w:proofErr w:type="spellStart"/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reporting</w:t>
            </w:r>
            <w:proofErr w:type="spellEnd"/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 xml:space="preserve"> du contrôle de gestion </w:t>
            </w:r>
          </w:p>
          <w:p w:rsidR="00D95C86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Etudes fonctionnelles SAP FI-CO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: C</w:t>
            </w: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onditions de règlement, prélèvements, relance, état des marges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 xml:space="preserve"> Choix de support de cout, déversement des ordres internes dans CO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:rsidR="00D95C86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Rédaction des livrables Qualité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:rsidR="00D95C86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rganisation recette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D95C86" w:rsidRDefault="00D95C86" w:rsidP="00AA1E9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>eprises de données (clients, fourni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sseurs, immobilisations, PNS) </w:t>
            </w:r>
          </w:p>
          <w:p w:rsidR="00D95C86" w:rsidRPr="007C2777" w:rsidRDefault="00D95C86" w:rsidP="001E7EB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1E9F">
              <w:rPr>
                <w:rFonts w:ascii="Verdana" w:hAnsi="Verdana"/>
                <w:color w:val="000000"/>
                <w:sz w:val="16"/>
                <w:szCs w:val="16"/>
              </w:rPr>
              <w:t xml:space="preserve">Conseil et assistance client 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C56C79" w:rsidTr="000F681B">
        <w:trPr>
          <w:trHeight w:val="315"/>
        </w:trPr>
        <w:tc>
          <w:tcPr>
            <w:tcW w:w="184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Contexte Technique</w:t>
            </w:r>
          </w:p>
        </w:tc>
        <w:tc>
          <w:tcPr>
            <w:tcW w:w="6945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70B11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SAP FI/CO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/PS</w:t>
            </w: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, FI-AA,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FI-TV ,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MM, SD, ABAP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,</w:t>
            </w: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Mainframe IBM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, CATT, LSMW</w:t>
            </w:r>
          </w:p>
        </w:tc>
        <w:tc>
          <w:tcPr>
            <w:tcW w:w="1580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95C86" w:rsidRPr="007C2777" w:rsidTr="000F681B">
        <w:trPr>
          <w:trHeight w:val="451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 xml:space="preserve">COFATHEC Service </w:t>
            </w: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- filiale GDF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Octob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re-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Novemb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re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D95C86" w:rsidRPr="007C2777" w:rsidTr="000F681B">
        <w:trPr>
          <w:trHeight w:val="22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Fourniture d’énergie et maintenance chauffage/climatisation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0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Concepteur-développeur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Gestion des ordres de maintenance  sur SAP PM-CS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65"/>
        </w:trPr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 xml:space="preserve">AVENTIS PASTEUR MSD </w:t>
            </w: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- Lyon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v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ril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à Mai </w:t>
            </w: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2004</w:t>
            </w:r>
          </w:p>
        </w:tc>
      </w:tr>
      <w:tr w:rsidR="00D95C86" w:rsidRPr="007C2777" w:rsidTr="000F681B">
        <w:trPr>
          <w:trHeight w:val="116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Pharmacie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0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Ingénieur d'études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435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Mission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4371E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Project "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demand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supply</w:t>
            </w:r>
            <w:proofErr w:type="spellEnd"/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", mise en place d'une automatisation des évaluations mensuelles.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D95C86" w:rsidRPr="007C2777" w:rsidTr="000F681B">
        <w:trPr>
          <w:trHeight w:val="401"/>
        </w:trPr>
        <w:tc>
          <w:tcPr>
            <w:tcW w:w="52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5A40B3" w:rsidRDefault="00D95C86" w:rsidP="00A60723">
            <w:pPr>
              <w:rPr>
                <w:rFonts w:ascii="Verdana" w:hAnsi="Verdana"/>
                <w:b/>
                <w:bCs/>
                <w:color w:val="000000"/>
                <w:sz w:val="22"/>
                <w:szCs w:val="16"/>
              </w:rPr>
            </w:pPr>
            <w:r w:rsidRPr="005A40B3">
              <w:rPr>
                <w:rFonts w:ascii="Verdana" w:hAnsi="Verdana"/>
                <w:b/>
                <w:bCs/>
                <w:color w:val="000000"/>
                <w:sz w:val="22"/>
                <w:szCs w:val="16"/>
              </w:rPr>
              <w:t>AGF INFORMATIQUE – Paris (ALLIANZ)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1997 – 2003</w:t>
            </w:r>
          </w:p>
        </w:tc>
      </w:tr>
      <w:tr w:rsidR="00D95C86" w:rsidRPr="007C2777" w:rsidTr="000F681B">
        <w:trPr>
          <w:trHeight w:val="300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5A40B3" w:rsidRDefault="00D95C86" w:rsidP="00A60723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A40B3">
              <w:rPr>
                <w:rFonts w:ascii="Verdana" w:hAnsi="Verdana"/>
                <w:b/>
                <w:color w:val="000000"/>
                <w:sz w:val="16"/>
                <w:szCs w:val="16"/>
              </w:rPr>
              <w:t>Assurances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0F681B">
        <w:trPr>
          <w:trHeight w:val="300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Ingénieur d'Etudes SAP BCS/EC-CS &amp; SAP BW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Analyse et réalisation pour la consolidation dans  SAP BCS/EC-CS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2001-2003</w:t>
            </w:r>
          </w:p>
        </w:tc>
      </w:tr>
      <w:tr w:rsidR="00D95C86" w:rsidRPr="007C2777" w:rsidTr="000F681B">
        <w:trPr>
          <w:trHeight w:val="300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Responsable de l’équipe Pilotage statistiques IARD (3 personnes) </w:t>
            </w:r>
          </w:p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1997-2001</w:t>
            </w:r>
          </w:p>
        </w:tc>
      </w:tr>
      <w:tr w:rsidR="00D95C86" w:rsidRPr="007C2777" w:rsidTr="000F681B">
        <w:trPr>
          <w:trHeight w:val="435"/>
        </w:trPr>
        <w:tc>
          <w:tcPr>
            <w:tcW w:w="616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4754B3" w:rsidRDefault="00D95C86" w:rsidP="00A60723">
            <w:pPr>
              <w:rPr>
                <w:rFonts w:ascii="Verdana" w:hAnsi="Verdana"/>
                <w:b/>
                <w:bCs/>
                <w:color w:val="000000"/>
                <w:szCs w:val="16"/>
              </w:rPr>
            </w:pPr>
            <w:r w:rsidRPr="004754B3">
              <w:rPr>
                <w:rFonts w:ascii="Verdana" w:hAnsi="Verdana"/>
                <w:b/>
                <w:bCs/>
                <w:color w:val="000000"/>
                <w:szCs w:val="16"/>
              </w:rPr>
              <w:t>STI Informatique - Paris (GEDAS</w:t>
            </w:r>
            <w:r>
              <w:rPr>
                <w:rFonts w:ascii="Verdana" w:hAnsi="Verdana"/>
                <w:b/>
                <w:bCs/>
                <w:color w:val="000000"/>
                <w:szCs w:val="16"/>
              </w:rPr>
              <w:t xml:space="preserve"> - </w:t>
            </w:r>
            <w:r w:rsidRPr="004754B3">
              <w:rPr>
                <w:rFonts w:ascii="Verdana" w:hAnsi="Verdana"/>
                <w:b/>
                <w:bCs/>
                <w:color w:val="000000"/>
                <w:szCs w:val="16"/>
              </w:rPr>
              <w:t>T-</w:t>
            </w:r>
            <w:proofErr w:type="spellStart"/>
            <w:r w:rsidRPr="004754B3">
              <w:rPr>
                <w:rFonts w:ascii="Verdana" w:hAnsi="Verdana"/>
                <w:b/>
                <w:bCs/>
                <w:color w:val="000000"/>
                <w:szCs w:val="16"/>
              </w:rPr>
              <w:t>Systems</w:t>
            </w:r>
            <w:proofErr w:type="spellEnd"/>
            <w:r w:rsidRPr="004754B3">
              <w:rPr>
                <w:rFonts w:ascii="Verdana" w:hAnsi="Verdana"/>
                <w:b/>
                <w:bCs/>
                <w:color w:val="000000"/>
                <w:szCs w:val="16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1990-1997</w:t>
            </w:r>
          </w:p>
        </w:tc>
      </w:tr>
      <w:tr w:rsidR="00D95C86" w:rsidRPr="001844B4" w:rsidTr="00DE567C">
        <w:trPr>
          <w:trHeight w:val="403"/>
        </w:trPr>
        <w:tc>
          <w:tcPr>
            <w:tcW w:w="5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1844B4" w:rsidRDefault="00D95C86" w:rsidP="00A60723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color w:val="000000"/>
                <w:sz w:val="18"/>
                <w:szCs w:val="16"/>
              </w:rPr>
              <w:t xml:space="preserve">Coopération Pharmaceutique Française – AVENTIS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1844B4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844B4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1995-1996</w:t>
            </w:r>
          </w:p>
        </w:tc>
      </w:tr>
      <w:tr w:rsidR="00D95C86" w:rsidRPr="00361322" w:rsidTr="000F681B">
        <w:trPr>
          <w:trHeight w:val="300"/>
        </w:trPr>
        <w:tc>
          <w:tcPr>
            <w:tcW w:w="59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361322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132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Pharmacie</w:t>
            </w:r>
            <w:proofErr w:type="spellEnd"/>
            <w:r w:rsidRPr="00361322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5C86" w:rsidRPr="00361322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C86" w:rsidRPr="00361322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D95C86" w:rsidRPr="001844B4" w:rsidTr="000F681B">
        <w:trPr>
          <w:trHeight w:val="300"/>
        </w:trPr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1844B4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1844B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Analyst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Reporting / Pilotage commercial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C86" w:rsidRPr="001844B4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1844B4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D95C86" w:rsidRPr="007C2777" w:rsidTr="005A40B3">
        <w:trPr>
          <w:trHeight w:val="420"/>
        </w:trPr>
        <w:tc>
          <w:tcPr>
            <w:tcW w:w="89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 xml:space="preserve">CREDIT NATIONAL - NATIXIS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–</w:t>
            </w: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1994-1995</w:t>
            </w:r>
          </w:p>
        </w:tc>
      </w:tr>
      <w:tr w:rsidR="00D95C86" w:rsidRPr="007C2777" w:rsidTr="005A40B3">
        <w:trPr>
          <w:trHeight w:val="300"/>
        </w:trPr>
        <w:tc>
          <w:tcPr>
            <w:tcW w:w="8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1844B4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Banque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89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Analyste pour les Statistiques Ressources Humaines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5C86" w:rsidRPr="007C2777" w:rsidTr="005A40B3">
        <w:trPr>
          <w:trHeight w:val="300"/>
        </w:trPr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1E04">
              <w:rPr>
                <w:rFonts w:ascii="Verdana" w:hAnsi="Verdana"/>
                <w:b/>
                <w:bCs/>
                <w:color w:val="000000"/>
                <w:sz w:val="18"/>
                <w:szCs w:val="16"/>
              </w:rPr>
              <w:t>GROUPAMA</w:t>
            </w:r>
          </w:p>
        </w:tc>
        <w:tc>
          <w:tcPr>
            <w:tcW w:w="5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5C86" w:rsidRPr="007C2777" w:rsidRDefault="00D95C86" w:rsidP="00A6072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C86" w:rsidRPr="007C2777" w:rsidRDefault="00D95C86" w:rsidP="00A6072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C2777">
              <w:rPr>
                <w:rFonts w:ascii="Verdana" w:hAnsi="Verdana"/>
                <w:color w:val="000000"/>
                <w:sz w:val="16"/>
                <w:szCs w:val="16"/>
              </w:rPr>
              <w:t>1990-1994</w:t>
            </w:r>
          </w:p>
        </w:tc>
      </w:tr>
      <w:tr w:rsidR="00D95C86" w:rsidRPr="007C2777" w:rsidTr="005A40B3">
        <w:trPr>
          <w:trHeight w:val="525"/>
        </w:trPr>
        <w:tc>
          <w:tcPr>
            <w:tcW w:w="39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2416D3" w:rsidRDefault="00D95C86" w:rsidP="002416D3">
            <w:pPr>
              <w:rPr>
                <w:rFonts w:ascii="Verdana" w:hAnsi="Verdana"/>
                <w:color w:val="000000"/>
                <w:sz w:val="8"/>
                <w:szCs w:val="16"/>
              </w:rPr>
            </w:pPr>
            <w:r w:rsidRPr="00470B11">
              <w:rPr>
                <w:rFonts w:ascii="Verdana" w:hAnsi="Verdana"/>
                <w:color w:val="000000"/>
                <w:sz w:val="16"/>
                <w:szCs w:val="16"/>
              </w:rPr>
              <w:t>Assurances</w:t>
            </w:r>
          </w:p>
          <w:p w:rsidR="00D95C86" w:rsidRPr="00470B11" w:rsidRDefault="00D95C86" w:rsidP="00DE567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70B11">
              <w:rPr>
                <w:rFonts w:ascii="Verdana" w:hAnsi="Verdana"/>
                <w:color w:val="000000"/>
                <w:sz w:val="16"/>
                <w:szCs w:val="16"/>
              </w:rPr>
              <w:t>Analyste Assurances IARD</w:t>
            </w:r>
          </w:p>
        </w:tc>
        <w:tc>
          <w:tcPr>
            <w:tcW w:w="50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5C86" w:rsidRPr="00470B11" w:rsidRDefault="00D95C86" w:rsidP="00470B1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C86" w:rsidRPr="00470B11" w:rsidRDefault="00D95C86" w:rsidP="00470B1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40777C" w:rsidRDefault="0040777C" w:rsidP="001844B4">
      <w:pPr>
        <w:rPr>
          <w:sz w:val="32"/>
        </w:rPr>
      </w:pPr>
    </w:p>
    <w:p w:rsidR="004371E7" w:rsidRPr="000B5E47" w:rsidRDefault="004371E7" w:rsidP="001844B4">
      <w:pPr>
        <w:rPr>
          <w:sz w:val="3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471"/>
        <w:gridCol w:w="709"/>
      </w:tblGrid>
      <w:tr w:rsidR="0090177D" w:rsidRPr="0090177D" w:rsidTr="00547C58">
        <w:trPr>
          <w:trHeight w:val="315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77D" w:rsidRPr="0090177D" w:rsidRDefault="0090177D" w:rsidP="0090177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84D33">
              <w:rPr>
                <w:rFonts w:ascii="Verdana" w:hAnsi="Verdana"/>
                <w:b/>
                <w:bCs/>
                <w:color w:val="000000"/>
                <w:sz w:val="24"/>
                <w:szCs w:val="16"/>
              </w:rPr>
              <w:t>FORMATION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7D" w:rsidRPr="0090177D" w:rsidRDefault="0090177D" w:rsidP="0090177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0177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0177D" w:rsidRPr="00C56C79" w:rsidTr="00547C58">
        <w:trPr>
          <w:trHeight w:val="3493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89D" w:rsidRDefault="0010789D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6"/>
              </w:rPr>
              <w:t>2019</w:t>
            </w:r>
          </w:p>
          <w:p w:rsidR="0010789D" w:rsidRDefault="0010789D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C836C4" w:rsidRDefault="00C836C4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6"/>
              </w:rPr>
              <w:t>Avril 2018</w:t>
            </w:r>
          </w:p>
          <w:p w:rsidR="00C836C4" w:rsidRDefault="00C836C4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C836C4" w:rsidRDefault="00C836C4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5312E5" w:rsidRDefault="005312E5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361322" w:rsidRDefault="00361322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361322" w:rsidRDefault="00361322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361322" w:rsidRDefault="00361322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90177D" w:rsidRDefault="005312E5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6"/>
              </w:rPr>
              <w:t>2</w:t>
            </w:r>
            <w:r w:rsidR="00550270" w:rsidRPr="001F192A">
              <w:rPr>
                <w:rFonts w:ascii="Verdana" w:hAnsi="Verdana"/>
                <w:bCs/>
                <w:color w:val="000000"/>
                <w:sz w:val="18"/>
                <w:szCs w:val="16"/>
              </w:rPr>
              <w:t>01</w:t>
            </w:r>
            <w:r w:rsidR="00DC12B6" w:rsidRPr="001F192A">
              <w:rPr>
                <w:rFonts w:ascii="Verdana" w:hAnsi="Verdana"/>
                <w:bCs/>
                <w:color w:val="000000"/>
                <w:sz w:val="18"/>
                <w:szCs w:val="16"/>
              </w:rPr>
              <w:t>8</w:t>
            </w:r>
          </w:p>
          <w:p w:rsidR="00C836C4" w:rsidRDefault="00C836C4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C836C4" w:rsidRDefault="00C836C4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C836C4" w:rsidRDefault="00C836C4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5312E5" w:rsidRDefault="005312E5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C836C4" w:rsidRDefault="00C836C4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C836C4" w:rsidRPr="001F192A" w:rsidRDefault="00C836C4" w:rsidP="00DC12B6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6C4" w:rsidRDefault="0010789D" w:rsidP="008A540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Open</w:t>
            </w:r>
            <w:r w:rsidR="00EC7D63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SAP</w:t>
            </w:r>
            <w:proofErr w:type="spellEnd"/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: </w:t>
            </w:r>
            <w:r w:rsidRPr="00DE567C">
              <w:rPr>
                <w:rFonts w:ascii="Verdana" w:hAnsi="Verdana"/>
                <w:sz w:val="18"/>
                <w:szCs w:val="18"/>
                <w:lang w:val="en-US"/>
              </w:rPr>
              <w:t xml:space="preserve">Key Functional Topics in a System Conversion to SAP S/4HANA </w:t>
            </w:r>
            <w:r w:rsidR="0034756C">
              <w:rPr>
                <w:noProof/>
              </w:rPr>
              <w:drawing>
                <wp:inline distT="0" distB="0" distL="0" distR="0" wp14:anchorId="7D73F85A" wp14:editId="650B9678">
                  <wp:extent cx="265814" cy="245753"/>
                  <wp:effectExtent l="0" t="0" r="127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6" cy="257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89D" w:rsidRPr="00DE567C" w:rsidRDefault="0010789D" w:rsidP="008A5404">
            <w:p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</w:p>
          <w:p w:rsidR="00C836C4" w:rsidRPr="00EC7D63" w:rsidRDefault="00DE567C" w:rsidP="008A5404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EC7D6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SAP </w:t>
            </w:r>
            <w:r w:rsidR="00EC7D63" w:rsidRPr="00EC7D6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France </w:t>
            </w:r>
            <w:r w:rsidRPr="00EC7D6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Levallois Perret : </w:t>
            </w:r>
            <w:r w:rsidR="00C836C4" w:rsidRPr="00EC7D63">
              <w:rPr>
                <w:rFonts w:ascii="Verdana" w:hAnsi="Verdana"/>
                <w:bCs/>
                <w:color w:val="000000"/>
                <w:sz w:val="18"/>
                <w:szCs w:val="18"/>
              </w:rPr>
              <w:t>WFRS4F</w:t>
            </w:r>
            <w:r w:rsidR="0061727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C836C4" w:rsidRPr="00EC7D6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Finance Innovations </w:t>
            </w:r>
          </w:p>
          <w:p w:rsidR="00C836C4" w:rsidRPr="00DE567C" w:rsidRDefault="00C836C4" w:rsidP="00C836C4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S4F01-08 : FI in S/4 HANA </w:t>
            </w:r>
          </w:p>
          <w:p w:rsidR="00C836C4" w:rsidRPr="00DE567C" w:rsidRDefault="00C836C4" w:rsidP="00C836C4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S4F02-08 : CO in S/4 HANA</w:t>
            </w:r>
          </w:p>
          <w:p w:rsidR="00C836C4" w:rsidRPr="00DE567C" w:rsidRDefault="00C836C4" w:rsidP="008A5404">
            <w:p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</w:p>
          <w:p w:rsidR="0090177D" w:rsidRPr="00DE567C" w:rsidRDefault="00DC12B6" w:rsidP="008A5404">
            <w:p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SAP Learning Hub</w:t>
            </w:r>
            <w:r w:rsidR="008A5404"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- S/4 HANA Finance </w:t>
            </w:r>
            <w:r w:rsidR="00B730A0"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B730A0" w:rsidRPr="00DE567C" w:rsidRDefault="00B730A0" w:rsidP="00DE567C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S4/HANA Central Finance  </w:t>
            </w:r>
          </w:p>
          <w:p w:rsidR="00B730A0" w:rsidRPr="00DE567C" w:rsidRDefault="00B730A0" w:rsidP="00B730A0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S4/HANA 1709 Finance</w:t>
            </w:r>
          </w:p>
          <w:p w:rsidR="00B730A0" w:rsidRPr="00DE567C" w:rsidRDefault="00B730A0" w:rsidP="00B730A0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S4/HANA Migration</w:t>
            </w:r>
          </w:p>
          <w:p w:rsidR="00B730A0" w:rsidRPr="00DE567C" w:rsidRDefault="00B730A0" w:rsidP="00B730A0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Fiori General Ledger and AA</w:t>
            </w:r>
          </w:p>
          <w:p w:rsidR="001F192A" w:rsidRPr="00DE567C" w:rsidRDefault="00B730A0" w:rsidP="001F192A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Credit Management</w:t>
            </w:r>
            <w:bookmarkStart w:id="0" w:name="_GoBack"/>
            <w:bookmarkEnd w:id="0"/>
          </w:p>
          <w:p w:rsidR="003E387F" w:rsidRPr="00DE567C" w:rsidRDefault="005312E5" w:rsidP="001F192A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3E387F" w:rsidRPr="00DE567C">
              <w:rPr>
                <w:rFonts w:ascii="Verdana" w:hAnsi="Verdana"/>
                <w:bCs/>
                <w:color w:val="000000"/>
                <w:sz w:val="18"/>
                <w:szCs w:val="18"/>
              </w:rPr>
              <w:t>RE-FX-LA : Gestion des biens immobiliers flexibles &amp; Leasing /IFRS16</w:t>
            </w:r>
          </w:p>
          <w:p w:rsidR="00F954A6" w:rsidRPr="00EA2166" w:rsidRDefault="00361322" w:rsidP="00C84D33">
            <w:p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OpenSAP</w:t>
            </w:r>
            <w:proofErr w:type="spellEnd"/>
            <w:r w:rsidR="00C84D33"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 : </w:t>
            </w:r>
            <w:r w:rsidR="00F954A6"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System Conversion to S/4 HANA</w:t>
            </w:r>
            <w:r w:rsidR="0010789D" w:rsidRPr="00DE567C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D94648">
              <w:rPr>
                <w:rFonts w:ascii="Verdana" w:hAnsi="Verdana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5274" cy="27644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4h11_open_badge(1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75" cy="27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1322" w:rsidRPr="00DE567C" w:rsidRDefault="00361322" w:rsidP="00361322">
            <w:pPr>
              <w:pStyle w:val="Paragraphedeliste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77D" w:rsidRPr="00361322" w:rsidRDefault="0090177D" w:rsidP="0090177D">
            <w:pPr>
              <w:rPr>
                <w:rFonts w:ascii="Verdana" w:hAnsi="Verdana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61322">
              <w:rPr>
                <w:rFonts w:ascii="Verdana" w:hAnsi="Verdana"/>
                <w:b/>
                <w:bCs/>
                <w:color w:val="000000"/>
                <w:sz w:val="18"/>
                <w:szCs w:val="16"/>
                <w:lang w:val="en-US"/>
              </w:rPr>
              <w:t> </w:t>
            </w:r>
          </w:p>
        </w:tc>
      </w:tr>
      <w:tr w:rsidR="00A66DC0" w:rsidRPr="0010789D" w:rsidTr="008B6FC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2016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proofErr w:type="spellStart"/>
            <w:r w:rsidRPr="0010789D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Open</w:t>
            </w:r>
            <w:r w:rsidR="00EC7D63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SAP</w:t>
            </w:r>
            <w:proofErr w:type="spellEnd"/>
            <w:r w:rsidRPr="0010789D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 xml:space="preserve"> : </w:t>
            </w:r>
            <w:r w:rsidR="0010789D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Implementation of S/4 HANA</w:t>
            </w:r>
          </w:p>
          <w:p w:rsidR="0010789D" w:rsidRPr="0010789D" w:rsidRDefault="0010789D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</w:p>
        </w:tc>
      </w:tr>
      <w:tr w:rsidR="00A66DC0" w:rsidRPr="001F192A" w:rsidTr="008B6FC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2011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FSCM 2.0</w:t>
            </w:r>
          </w:p>
        </w:tc>
      </w:tr>
      <w:tr w:rsidR="00A66DC0" w:rsidRPr="001F192A" w:rsidTr="008B6FC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2010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Méthode Agile - SCRUM</w:t>
            </w:r>
          </w:p>
        </w:tc>
      </w:tr>
      <w:tr w:rsidR="00A66DC0" w:rsidRPr="00C56C79" w:rsidTr="008B6FC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2009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6DC0" w:rsidRPr="008B6F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 xml:space="preserve">Best Practices SAP - Solution Builder </w:t>
            </w:r>
          </w:p>
          <w:p w:rsidR="00A66DC0" w:rsidRPr="008B6F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SAP WFRFICO1</w:t>
            </w:r>
          </w:p>
        </w:tc>
      </w:tr>
      <w:tr w:rsidR="00A66DC0" w:rsidRPr="00A66DC0" w:rsidTr="008B6FC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2007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SAP TBW10</w:t>
            </w:r>
          </w:p>
        </w:tc>
      </w:tr>
      <w:tr w:rsidR="00A66DC0" w:rsidRPr="00C56C79" w:rsidTr="008B6FC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73A0D" w:rsidRPr="00A66DC0" w:rsidRDefault="00A66DC0" w:rsidP="00473A0D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2006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66DC0" w:rsidRPr="008B6F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SAP FI-AA : AC305</w:t>
            </w:r>
          </w:p>
          <w:p w:rsidR="00DE567C" w:rsidRPr="008B6FC0" w:rsidRDefault="00A66DC0" w:rsidP="00DE567C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SAP BC:   BC405 Reporting</w:t>
            </w:r>
          </w:p>
        </w:tc>
      </w:tr>
      <w:tr w:rsidR="00DC12B6" w:rsidRPr="00C56C79" w:rsidTr="00A66DC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2B6" w:rsidRDefault="00A66DC0" w:rsidP="00F05C6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2004</w:t>
            </w:r>
          </w:p>
          <w:p w:rsidR="00DE567C" w:rsidRDefault="00DE567C" w:rsidP="00F05C6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473A0D" w:rsidRDefault="00473A0D" w:rsidP="00F05C6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</w:p>
          <w:p w:rsidR="00473A0D" w:rsidRPr="00A66DC0" w:rsidRDefault="00473A0D" w:rsidP="00F05C6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6"/>
              </w:rPr>
              <w:t>2001-2002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6DC0" w:rsidRDefault="00A66DC0" w:rsidP="00A66DC0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English at  Wall Street Institute (</w:t>
            </w:r>
            <w:proofErr w:type="spellStart"/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Waystage</w:t>
            </w:r>
            <w:proofErr w:type="spellEnd"/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 xml:space="preserve"> III  et Threshold I)</w:t>
            </w:r>
          </w:p>
          <w:p w:rsidR="00A66DC0" w:rsidRPr="008B6FC0" w:rsidRDefault="00A66DC0" w:rsidP="00A66DC0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SAP MM/PS : LO020, LO555, CA080, SAP 20</w:t>
            </w:r>
          </w:p>
          <w:p w:rsidR="00A66DC0" w:rsidRPr="008B6FC0" w:rsidRDefault="00A66DC0" w:rsidP="00A66DC0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SAP BC &amp; ABAP : BC400, BC402, BC410, BC414, BC430</w:t>
            </w:r>
          </w:p>
          <w:p w:rsidR="00DC12B6" w:rsidRPr="008B6FC0" w:rsidRDefault="00A66DC0" w:rsidP="00A66DC0">
            <w:pPr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</w:pPr>
            <w:r w:rsidRPr="008B6FC0">
              <w:rPr>
                <w:rFonts w:ascii="Verdana" w:hAnsi="Verdana"/>
                <w:bCs/>
                <w:color w:val="000000"/>
                <w:sz w:val="18"/>
                <w:szCs w:val="16"/>
                <w:lang w:val="en-US"/>
              </w:rPr>
              <w:t>SAP BW : BW200, BW205, BW210</w:t>
            </w:r>
          </w:p>
        </w:tc>
      </w:tr>
      <w:tr w:rsidR="00A66DC0" w:rsidRPr="00A66DC0" w:rsidTr="00A66DC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DC0" w:rsidRPr="00A66DC0" w:rsidRDefault="00A66DC0" w:rsidP="00A66D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1990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6DC0" w:rsidRPr="00A66DC0" w:rsidRDefault="00A66DC0" w:rsidP="00A66D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 xml:space="preserve">Formation à l’informatique par STI Informatique </w:t>
            </w:r>
          </w:p>
        </w:tc>
      </w:tr>
      <w:tr w:rsidR="00A66DC0" w:rsidRPr="00A66DC0" w:rsidTr="00A66DC0">
        <w:trPr>
          <w:trHeight w:val="6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1989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DC0" w:rsidRPr="00A66DC0" w:rsidRDefault="00A66DC0" w:rsidP="008B6FC0">
            <w:pPr>
              <w:rPr>
                <w:rFonts w:ascii="Verdana" w:hAnsi="Verdana"/>
                <w:bCs/>
                <w:color w:val="000000"/>
                <w:sz w:val="18"/>
                <w:szCs w:val="16"/>
              </w:rPr>
            </w:pPr>
            <w:r w:rsidRPr="00A66DC0">
              <w:rPr>
                <w:rFonts w:ascii="Verdana" w:hAnsi="Verdana"/>
                <w:bCs/>
                <w:color w:val="000000"/>
                <w:sz w:val="18"/>
                <w:szCs w:val="16"/>
              </w:rPr>
              <w:t>Maîtrise de Sciences Economiques - spécialisations en Economie Industrielle &amp; Finance Internationale</w:t>
            </w:r>
          </w:p>
        </w:tc>
      </w:tr>
    </w:tbl>
    <w:p w:rsidR="0090177D" w:rsidRPr="00A66DC0" w:rsidRDefault="0090177D" w:rsidP="002416D3">
      <w:pPr>
        <w:spacing w:after="200" w:line="276" w:lineRule="auto"/>
      </w:pPr>
    </w:p>
    <w:sectPr w:rsidR="0090177D" w:rsidRPr="00A66DC0" w:rsidSect="00DE567C">
      <w:type w:val="continuous"/>
      <w:pgSz w:w="11906" w:h="16838"/>
      <w:pgMar w:top="851" w:right="1418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79" w:rsidRDefault="00C56C79" w:rsidP="00CD0474">
      <w:r>
        <w:separator/>
      </w:r>
    </w:p>
  </w:endnote>
  <w:endnote w:type="continuationSeparator" w:id="0">
    <w:p w:rsidR="00C56C79" w:rsidRDefault="00C56C79" w:rsidP="00CD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79" w:rsidRDefault="00C56C79" w:rsidP="00CD0474">
      <w:r>
        <w:separator/>
      </w:r>
    </w:p>
  </w:footnote>
  <w:footnote w:type="continuationSeparator" w:id="0">
    <w:p w:rsidR="00C56C79" w:rsidRDefault="00C56C79" w:rsidP="00CD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 w:cs="Tahoma"/>
        <w:i/>
        <w:sz w:val="16"/>
        <w:szCs w:val="16"/>
      </w:rPr>
      <w:id w:val="-1098714238"/>
      <w:docPartObj>
        <w:docPartGallery w:val="Page Numbers (Top of Page)"/>
        <w:docPartUnique/>
      </w:docPartObj>
    </w:sdtPr>
    <w:sdtContent>
      <w:p w:rsidR="00C56C79" w:rsidRPr="002F0E98" w:rsidRDefault="00C56C79" w:rsidP="002F0E98">
        <w:pPr>
          <w:pStyle w:val="En-tte"/>
          <w:jc w:val="right"/>
          <w:rPr>
            <w:rFonts w:ascii="Verdana" w:hAnsi="Verdana" w:cs="Tahoma"/>
            <w:i/>
            <w:sz w:val="16"/>
            <w:szCs w:val="16"/>
          </w:rPr>
        </w:pPr>
        <w:r w:rsidRPr="00400756">
          <w:rPr>
            <w:rFonts w:ascii="Verdana" w:hAnsi="Verdana" w:cs="Tahoma"/>
            <w:i/>
            <w:sz w:val="16"/>
            <w:szCs w:val="16"/>
          </w:rPr>
          <w:t xml:space="preserve">  S. Larmet 201</w:t>
        </w:r>
        <w:r>
          <w:rPr>
            <w:rFonts w:ascii="Verdana" w:hAnsi="Verdana" w:cs="Tahoma"/>
            <w:i/>
            <w:sz w:val="16"/>
            <w:szCs w:val="16"/>
          </w:rPr>
          <w:t>9</w:t>
        </w:r>
        <w:r w:rsidRPr="00400756">
          <w:rPr>
            <w:rFonts w:ascii="Verdana" w:hAnsi="Verdana" w:cs="Tahoma"/>
            <w:i/>
            <w:sz w:val="16"/>
            <w:szCs w:val="16"/>
          </w:rPr>
          <w:t>-</w:t>
        </w:r>
        <w:r>
          <w:rPr>
            <w:rFonts w:ascii="Verdana" w:hAnsi="Verdana" w:cs="Tahoma"/>
            <w:i/>
            <w:sz w:val="16"/>
            <w:szCs w:val="16"/>
          </w:rPr>
          <w:t>06-</w:t>
        </w:r>
        <w:r w:rsidRPr="00400756">
          <w:rPr>
            <w:rFonts w:ascii="Verdana" w:hAnsi="Verdana" w:cs="Tahoma"/>
            <w:i/>
            <w:sz w:val="16"/>
            <w:szCs w:val="16"/>
          </w:rPr>
          <w:t xml:space="preserve">FR    Page </w:t>
        </w:r>
        <w:r w:rsidRPr="00400756">
          <w:rPr>
            <w:rFonts w:ascii="Verdana" w:hAnsi="Verdana" w:cs="Tahoma"/>
            <w:i/>
            <w:sz w:val="16"/>
            <w:szCs w:val="16"/>
          </w:rPr>
          <w:fldChar w:fldCharType="begin"/>
        </w:r>
        <w:r w:rsidRPr="00400756">
          <w:rPr>
            <w:rFonts w:ascii="Verdana" w:hAnsi="Verdana" w:cs="Tahoma"/>
            <w:i/>
            <w:sz w:val="16"/>
            <w:szCs w:val="16"/>
          </w:rPr>
          <w:instrText>PAGE   \* MERGEFORMAT</w:instrText>
        </w:r>
        <w:r w:rsidRPr="00400756">
          <w:rPr>
            <w:rFonts w:ascii="Verdana" w:hAnsi="Verdana" w:cs="Tahoma"/>
            <w:i/>
            <w:sz w:val="16"/>
            <w:szCs w:val="16"/>
          </w:rPr>
          <w:fldChar w:fldCharType="separate"/>
        </w:r>
        <w:r w:rsidR="0061727E">
          <w:rPr>
            <w:rFonts w:ascii="Verdana" w:hAnsi="Verdana" w:cs="Tahoma"/>
            <w:i/>
            <w:noProof/>
            <w:sz w:val="16"/>
            <w:szCs w:val="16"/>
          </w:rPr>
          <w:t>6</w:t>
        </w:r>
        <w:r w:rsidRPr="00400756">
          <w:rPr>
            <w:rFonts w:ascii="Verdana" w:hAnsi="Verdana" w:cs="Tahoma"/>
            <w:i/>
            <w:sz w:val="16"/>
            <w:szCs w:val="16"/>
          </w:rPr>
          <w:fldChar w:fldCharType="end"/>
        </w:r>
        <w:r>
          <w:rPr>
            <w:rFonts w:ascii="Verdana" w:hAnsi="Verdana" w:cs="Tahoma"/>
            <w:i/>
            <w:sz w:val="16"/>
            <w:szCs w:val="16"/>
          </w:rPr>
          <w:t xml:space="preserve"> / 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BFF"/>
    <w:multiLevelType w:val="hybridMultilevel"/>
    <w:tmpl w:val="959E78FC"/>
    <w:lvl w:ilvl="0" w:tplc="E5521B0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290"/>
    <w:multiLevelType w:val="hybridMultilevel"/>
    <w:tmpl w:val="D592E6DE"/>
    <w:lvl w:ilvl="0" w:tplc="B6A0A3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61A2"/>
    <w:multiLevelType w:val="hybridMultilevel"/>
    <w:tmpl w:val="96282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8D1"/>
    <w:multiLevelType w:val="hybridMultilevel"/>
    <w:tmpl w:val="F6F82696"/>
    <w:lvl w:ilvl="0" w:tplc="F77271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6F6D"/>
    <w:multiLevelType w:val="hybridMultilevel"/>
    <w:tmpl w:val="12C0D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916F1"/>
    <w:multiLevelType w:val="hybridMultilevel"/>
    <w:tmpl w:val="00306916"/>
    <w:lvl w:ilvl="0" w:tplc="D388AB4C">
      <w:numFmt w:val="bullet"/>
      <w:lvlText w:val="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7D"/>
    <w:rsid w:val="00026981"/>
    <w:rsid w:val="00082C5D"/>
    <w:rsid w:val="000B5CF6"/>
    <w:rsid w:val="000B5E47"/>
    <w:rsid w:val="000F681B"/>
    <w:rsid w:val="00102BA4"/>
    <w:rsid w:val="0010789D"/>
    <w:rsid w:val="00154727"/>
    <w:rsid w:val="001844B4"/>
    <w:rsid w:val="001C6B39"/>
    <w:rsid w:val="001E7EBB"/>
    <w:rsid w:val="001F192A"/>
    <w:rsid w:val="00206559"/>
    <w:rsid w:val="002077F7"/>
    <w:rsid w:val="002416D3"/>
    <w:rsid w:val="0028746C"/>
    <w:rsid w:val="00297978"/>
    <w:rsid w:val="002B7BB4"/>
    <w:rsid w:val="002D62F0"/>
    <w:rsid w:val="002E1045"/>
    <w:rsid w:val="002F0E98"/>
    <w:rsid w:val="00330DEC"/>
    <w:rsid w:val="00332C15"/>
    <w:rsid w:val="00344043"/>
    <w:rsid w:val="0034756C"/>
    <w:rsid w:val="00361322"/>
    <w:rsid w:val="0036257B"/>
    <w:rsid w:val="003774EB"/>
    <w:rsid w:val="003A7489"/>
    <w:rsid w:val="003B7188"/>
    <w:rsid w:val="003E387F"/>
    <w:rsid w:val="003E6D73"/>
    <w:rsid w:val="003F01D6"/>
    <w:rsid w:val="003F4C76"/>
    <w:rsid w:val="00400756"/>
    <w:rsid w:val="0040777C"/>
    <w:rsid w:val="004371E7"/>
    <w:rsid w:val="00461E04"/>
    <w:rsid w:val="00470B11"/>
    <w:rsid w:val="0047255A"/>
    <w:rsid w:val="00473A0D"/>
    <w:rsid w:val="004754B3"/>
    <w:rsid w:val="00486B22"/>
    <w:rsid w:val="004C7827"/>
    <w:rsid w:val="004F6B19"/>
    <w:rsid w:val="0051266C"/>
    <w:rsid w:val="00514949"/>
    <w:rsid w:val="00527C60"/>
    <w:rsid w:val="005312E5"/>
    <w:rsid w:val="00546A2F"/>
    <w:rsid w:val="00547C58"/>
    <w:rsid w:val="00550270"/>
    <w:rsid w:val="00556B81"/>
    <w:rsid w:val="0059283F"/>
    <w:rsid w:val="00596498"/>
    <w:rsid w:val="005A2A30"/>
    <w:rsid w:val="005A40B3"/>
    <w:rsid w:val="005C2289"/>
    <w:rsid w:val="005F2558"/>
    <w:rsid w:val="0061727E"/>
    <w:rsid w:val="00624707"/>
    <w:rsid w:val="00637314"/>
    <w:rsid w:val="00657B48"/>
    <w:rsid w:val="00691C89"/>
    <w:rsid w:val="006D6354"/>
    <w:rsid w:val="006E4EB2"/>
    <w:rsid w:val="006F3AEB"/>
    <w:rsid w:val="00711675"/>
    <w:rsid w:val="00713EB5"/>
    <w:rsid w:val="00754281"/>
    <w:rsid w:val="0075552F"/>
    <w:rsid w:val="00775A6B"/>
    <w:rsid w:val="007B2617"/>
    <w:rsid w:val="007C2777"/>
    <w:rsid w:val="0083488F"/>
    <w:rsid w:val="00882D15"/>
    <w:rsid w:val="008A5404"/>
    <w:rsid w:val="008B6FC0"/>
    <w:rsid w:val="008C62C0"/>
    <w:rsid w:val="008D6141"/>
    <w:rsid w:val="008E1035"/>
    <w:rsid w:val="0090177D"/>
    <w:rsid w:val="009064F2"/>
    <w:rsid w:val="009145BB"/>
    <w:rsid w:val="00914A47"/>
    <w:rsid w:val="0098641B"/>
    <w:rsid w:val="00991579"/>
    <w:rsid w:val="009A4379"/>
    <w:rsid w:val="009E548B"/>
    <w:rsid w:val="00A01286"/>
    <w:rsid w:val="00A31B10"/>
    <w:rsid w:val="00A3244F"/>
    <w:rsid w:val="00A60723"/>
    <w:rsid w:val="00A66225"/>
    <w:rsid w:val="00A66DC0"/>
    <w:rsid w:val="00AA1E9F"/>
    <w:rsid w:val="00AB403E"/>
    <w:rsid w:val="00AB6EFC"/>
    <w:rsid w:val="00AC507C"/>
    <w:rsid w:val="00AC782C"/>
    <w:rsid w:val="00AF75E9"/>
    <w:rsid w:val="00B2315C"/>
    <w:rsid w:val="00B26247"/>
    <w:rsid w:val="00B41468"/>
    <w:rsid w:val="00B730A0"/>
    <w:rsid w:val="00BE168A"/>
    <w:rsid w:val="00C007EC"/>
    <w:rsid w:val="00C56C79"/>
    <w:rsid w:val="00C836C4"/>
    <w:rsid w:val="00C84D33"/>
    <w:rsid w:val="00C8669E"/>
    <w:rsid w:val="00CD0474"/>
    <w:rsid w:val="00CD6C8D"/>
    <w:rsid w:val="00CE1528"/>
    <w:rsid w:val="00CE3706"/>
    <w:rsid w:val="00CF2780"/>
    <w:rsid w:val="00D509D8"/>
    <w:rsid w:val="00D92264"/>
    <w:rsid w:val="00D94648"/>
    <w:rsid w:val="00D95C86"/>
    <w:rsid w:val="00DA6E44"/>
    <w:rsid w:val="00DC12B6"/>
    <w:rsid w:val="00DE567C"/>
    <w:rsid w:val="00DF349A"/>
    <w:rsid w:val="00E179EE"/>
    <w:rsid w:val="00E237C3"/>
    <w:rsid w:val="00E65EA8"/>
    <w:rsid w:val="00E82349"/>
    <w:rsid w:val="00E91C27"/>
    <w:rsid w:val="00EA2166"/>
    <w:rsid w:val="00EC7D63"/>
    <w:rsid w:val="00ED1184"/>
    <w:rsid w:val="00EF5649"/>
    <w:rsid w:val="00F05C60"/>
    <w:rsid w:val="00F22C87"/>
    <w:rsid w:val="00F954A6"/>
    <w:rsid w:val="00FC76B9"/>
    <w:rsid w:val="00FF5737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90177D"/>
    <w:pPr>
      <w:tabs>
        <w:tab w:val="left" w:pos="284"/>
        <w:tab w:val="left" w:pos="864"/>
        <w:tab w:val="left" w:pos="2160"/>
        <w:tab w:val="left" w:pos="2592"/>
      </w:tabs>
      <w:spacing w:line="240" w:lineRule="exact"/>
      <w:ind w:left="284" w:hanging="284"/>
      <w:jc w:val="both"/>
    </w:pPr>
    <w:rPr>
      <w:i/>
      <w:iCs/>
      <w:spacing w:val="10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90177D"/>
    <w:rPr>
      <w:rFonts w:ascii="Times New Roman" w:eastAsia="Times New Roman" w:hAnsi="Times New Roman" w:cs="Times New Roman"/>
      <w:i/>
      <w:iCs/>
      <w:spacing w:val="10"/>
      <w:lang w:eastAsia="fr-FR"/>
    </w:rPr>
  </w:style>
  <w:style w:type="character" w:styleId="Lienhypertexte">
    <w:name w:val="Hyperlink"/>
    <w:uiPriority w:val="99"/>
    <w:unhideWhenUsed/>
    <w:rsid w:val="009017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D0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4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0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4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70B11"/>
    <w:pPr>
      <w:ind w:left="720"/>
      <w:contextualSpacing/>
    </w:pPr>
  </w:style>
  <w:style w:type="character" w:customStyle="1" w:styleId="st1">
    <w:name w:val="st1"/>
    <w:basedOn w:val="Policepardfaut"/>
    <w:rsid w:val="004754B3"/>
  </w:style>
  <w:style w:type="paragraph" w:styleId="Textedebulles">
    <w:name w:val="Balloon Text"/>
    <w:basedOn w:val="Normal"/>
    <w:link w:val="TextedebullesCar"/>
    <w:uiPriority w:val="99"/>
    <w:semiHidden/>
    <w:unhideWhenUsed/>
    <w:rsid w:val="00FC7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6B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90177D"/>
    <w:pPr>
      <w:tabs>
        <w:tab w:val="left" w:pos="284"/>
        <w:tab w:val="left" w:pos="864"/>
        <w:tab w:val="left" w:pos="2160"/>
        <w:tab w:val="left" w:pos="2592"/>
      </w:tabs>
      <w:spacing w:line="240" w:lineRule="exact"/>
      <w:ind w:left="284" w:hanging="284"/>
      <w:jc w:val="both"/>
    </w:pPr>
    <w:rPr>
      <w:i/>
      <w:iCs/>
      <w:spacing w:val="10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90177D"/>
    <w:rPr>
      <w:rFonts w:ascii="Times New Roman" w:eastAsia="Times New Roman" w:hAnsi="Times New Roman" w:cs="Times New Roman"/>
      <w:i/>
      <w:iCs/>
      <w:spacing w:val="10"/>
      <w:lang w:eastAsia="fr-FR"/>
    </w:rPr>
  </w:style>
  <w:style w:type="character" w:styleId="Lienhypertexte">
    <w:name w:val="Hyperlink"/>
    <w:uiPriority w:val="99"/>
    <w:unhideWhenUsed/>
    <w:rsid w:val="009017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D0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4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0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4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70B11"/>
    <w:pPr>
      <w:ind w:left="720"/>
      <w:contextualSpacing/>
    </w:pPr>
  </w:style>
  <w:style w:type="character" w:customStyle="1" w:styleId="st1">
    <w:name w:val="st1"/>
    <w:basedOn w:val="Policepardfaut"/>
    <w:rsid w:val="004754B3"/>
  </w:style>
  <w:style w:type="paragraph" w:styleId="Textedebulles">
    <w:name w:val="Balloon Text"/>
    <w:basedOn w:val="Normal"/>
    <w:link w:val="TextedebullesCar"/>
    <w:uiPriority w:val="99"/>
    <w:semiHidden/>
    <w:unhideWhenUsed/>
    <w:rsid w:val="00FC7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6B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bine@larmet.e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F981-BAD6-4BD1-ABBA-913A1018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eurl</dc:creator>
  <cp:lastModifiedBy>eurl</cp:lastModifiedBy>
  <cp:revision>2</cp:revision>
  <dcterms:created xsi:type="dcterms:W3CDTF">2020-01-09T10:32:00Z</dcterms:created>
  <dcterms:modified xsi:type="dcterms:W3CDTF">2020-01-09T10:32:00Z</dcterms:modified>
</cp:coreProperties>
</file>